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26CE" w14:textId="77777777" w:rsidR="006B48DE" w:rsidRPr="00DB37C2" w:rsidRDefault="006B48DE" w:rsidP="006B48DE">
      <w:pPr>
        <w:spacing w:after="120"/>
        <w:jc w:val="left"/>
        <w:rPr>
          <w:rFonts w:asciiTheme="minorHAnsi" w:hAnsiTheme="minorHAnsi" w:cstheme="minorHAnsi"/>
          <w:kern w:val="0"/>
          <w:sz w:val="20"/>
          <w:szCs w:val="20"/>
          <w:lang w:eastAsia="en-MY"/>
        </w:rPr>
      </w:pP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>July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1, 202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>24</w:t>
      </w:r>
    </w:p>
    <w:p w14:paraId="64158FB6" w14:textId="77777777" w:rsidR="00952594" w:rsidRDefault="00952594" w:rsidP="006B48DE">
      <w:pPr>
        <w:spacing w:after="120"/>
        <w:jc w:val="left"/>
        <w:rPr>
          <w:rFonts w:asciiTheme="minorHAnsi" w:hAnsiTheme="minorHAnsi" w:cstheme="minorHAnsi"/>
          <w:b/>
          <w:kern w:val="0"/>
          <w:sz w:val="20"/>
          <w:szCs w:val="20"/>
          <w:lang w:eastAsia="en-MY"/>
        </w:rPr>
      </w:pPr>
    </w:p>
    <w:p w14:paraId="0E9052AE" w14:textId="54F20779" w:rsidR="006B48DE" w:rsidRPr="00DB37C2" w:rsidRDefault="006B48DE" w:rsidP="006B48DE">
      <w:pPr>
        <w:spacing w:after="120"/>
        <w:jc w:val="left"/>
        <w:rPr>
          <w:rFonts w:asciiTheme="minorHAnsi" w:hAnsiTheme="minorHAnsi" w:cstheme="minorHAnsi"/>
          <w:b/>
          <w:kern w:val="0"/>
          <w:sz w:val="20"/>
          <w:szCs w:val="20"/>
          <w:lang w:eastAsia="en-MY"/>
        </w:rPr>
      </w:pPr>
      <w:r w:rsidRPr="00DB37C2">
        <w:rPr>
          <w:rFonts w:asciiTheme="minorHAnsi" w:hAnsiTheme="minorHAnsi" w:cstheme="minorHAnsi"/>
          <w:b/>
          <w:kern w:val="0"/>
          <w:sz w:val="20"/>
          <w:szCs w:val="20"/>
          <w:lang w:eastAsia="en-MY"/>
        </w:rPr>
        <w:t xml:space="preserve">GAMMEX® PI PLUS GLOVE-IN-GLOVE SYSTEM – </w:t>
      </w:r>
      <w:r>
        <w:rPr>
          <w:rFonts w:asciiTheme="minorHAnsi" w:hAnsiTheme="minorHAnsi" w:cstheme="minorHAnsi"/>
          <w:b/>
          <w:kern w:val="0"/>
          <w:sz w:val="20"/>
          <w:szCs w:val="20"/>
          <w:lang w:eastAsia="en-MY"/>
        </w:rPr>
        <w:t>REMINDER ON PRODUCT ITEM CODES FOR 2024 AND BEYOND</w:t>
      </w:r>
    </w:p>
    <w:p w14:paraId="51C08646" w14:textId="77777777" w:rsidR="006B48DE" w:rsidRPr="00DB37C2" w:rsidRDefault="006B48DE" w:rsidP="006B48DE">
      <w:pPr>
        <w:spacing w:after="120"/>
        <w:jc w:val="left"/>
        <w:rPr>
          <w:rFonts w:asciiTheme="minorHAnsi" w:hAnsiTheme="minorHAnsi" w:cstheme="minorHAnsi"/>
          <w:kern w:val="0"/>
          <w:sz w:val="20"/>
          <w:szCs w:val="20"/>
          <w:lang w:eastAsia="en-MY"/>
        </w:rPr>
      </w:pP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br/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>Dear Valued Customer,</w:t>
      </w:r>
    </w:p>
    <w:p w14:paraId="375F108F" w14:textId="437A83BB" w:rsidR="006B48DE" w:rsidRPr="009D7D9C" w:rsidRDefault="006B48DE" w:rsidP="006B48DE">
      <w:pPr>
        <w:widowControl/>
        <w:spacing w:after="120"/>
        <w:jc w:val="left"/>
        <w:rPr>
          <w:rFonts w:asciiTheme="minorHAnsi" w:hAnsiTheme="minorHAnsi" w:cstheme="minorHAnsi"/>
          <w:kern w:val="0"/>
          <w:sz w:val="20"/>
          <w:szCs w:val="20"/>
          <w:lang w:eastAsia="en-MY"/>
        </w:rPr>
      </w:pPr>
      <w:r w:rsidRPr="00DB37C2"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 xml:space="preserve">We are </w:t>
      </w:r>
      <w:r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>writing to remind you that</w:t>
      </w:r>
      <w:r w:rsidRPr="00DB37C2"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 xml:space="preserve"> the new GAMMEX PI Plus Glove-In-Glove System </w:t>
      </w:r>
      <w:r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>is now</w:t>
      </w:r>
      <w:r w:rsidRPr="00DB37C2"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 xml:space="preserve"> available</w:t>
      </w:r>
      <w:r w:rsidR="00BC38D8"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>.</w:t>
      </w:r>
      <w:r w:rsidR="00BC38D8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>As a reminder, t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his 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>updated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configuration is an upgrade from the previous GAMMEX</w:t>
      </w:r>
      <w:r w:rsidRPr="00DB37C2">
        <w:rPr>
          <w:rFonts w:asciiTheme="minorHAnsi" w:hAnsiTheme="minorHAnsi" w:cstheme="minorHAnsi"/>
          <w:kern w:val="0"/>
          <w:sz w:val="20"/>
          <w:szCs w:val="20"/>
          <w:vertAlign w:val="superscript"/>
          <w:lang w:eastAsia="en-MY"/>
        </w:rPr>
        <w:t>®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PI Glove-in-Glove System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. While this is still the world’s </w:t>
      </w:r>
      <w:r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 xml:space="preserve">ONLY pre-donned glove-in-glove system that includes two gloves pre-donned together into one unique product with unparalleled comfort and fit, 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the new </w:t>
      </w:r>
      <w:r w:rsidRPr="00FB1C20">
        <w:rPr>
          <w:rFonts w:asciiTheme="minorHAnsi" w:hAnsiTheme="minorHAnsi" w:cstheme="minorHAnsi"/>
          <w:b/>
          <w:bCs/>
          <w:kern w:val="0"/>
          <w:sz w:val="20"/>
          <w:szCs w:val="20"/>
          <w:lang w:eastAsia="en-MY"/>
        </w:rPr>
        <w:t>GAMMEX</w:t>
      </w:r>
      <w:r w:rsidRPr="00FB1C20">
        <w:rPr>
          <w:rFonts w:asciiTheme="minorHAnsi" w:hAnsiTheme="minorHAnsi" w:cstheme="minorHAnsi"/>
          <w:b/>
          <w:bCs/>
          <w:kern w:val="0"/>
          <w:sz w:val="20"/>
          <w:szCs w:val="20"/>
          <w:vertAlign w:val="superscript"/>
          <w:lang w:eastAsia="en-MY"/>
        </w:rPr>
        <w:t>®</w:t>
      </w:r>
      <w:r w:rsidRPr="00FB1C20">
        <w:rPr>
          <w:rFonts w:asciiTheme="minorHAnsi" w:hAnsiTheme="minorHAnsi" w:cstheme="minorHAnsi"/>
          <w:b/>
          <w:bCs/>
          <w:kern w:val="0"/>
          <w:sz w:val="20"/>
          <w:szCs w:val="20"/>
          <w:lang w:eastAsia="en-MY"/>
        </w:rPr>
        <w:t xml:space="preserve"> PI PLUS Glove-in-Glove System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</w:t>
      </w:r>
      <w:r w:rsidR="00BC38D8">
        <w:rPr>
          <w:rFonts w:asciiTheme="minorHAnsi" w:hAnsiTheme="minorHAnsi" w:cstheme="minorHAnsi"/>
          <w:kern w:val="0"/>
          <w:sz w:val="20"/>
          <w:szCs w:val="20"/>
          <w:lang w:eastAsia="en-MY"/>
        </w:rPr>
        <w:t>also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>inclu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t>des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Ansell’s proprietary </w:t>
      </w:r>
      <w:r w:rsidR="00BC38D8">
        <w:rPr>
          <w:rFonts w:asciiTheme="minorHAnsi" w:hAnsiTheme="minorHAnsi" w:cstheme="minorHAnsi"/>
          <w:kern w:val="0"/>
          <w:sz w:val="20"/>
          <w:szCs w:val="20"/>
          <w:lang w:eastAsia="en-MY"/>
        </w:rPr>
        <w:br/>
      </w:r>
      <w:r w:rsidRPr="00FB1C20">
        <w:rPr>
          <w:rFonts w:asciiTheme="minorHAnsi" w:hAnsiTheme="minorHAnsi" w:cstheme="minorHAnsi"/>
          <w:b/>
          <w:bCs/>
          <w:kern w:val="0"/>
          <w:sz w:val="20"/>
          <w:szCs w:val="20"/>
          <w:lang w:eastAsia="en-MY"/>
        </w:rPr>
        <w:t xml:space="preserve">PI KARE™ Skin-Friendly, Non-Sensitizing PI Technology 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to address ongoing Type IV chemical allergy concerns. In addition, the top glove now features a textured finish for exceptional instrument handling and grip. </w:t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br/>
      </w:r>
      <w:r>
        <w:rPr>
          <w:rFonts w:asciiTheme="minorHAnsi" w:hAnsiTheme="minorHAnsi" w:cstheme="minorHAnsi"/>
          <w:kern w:val="0"/>
          <w:sz w:val="20"/>
          <w:szCs w:val="20"/>
          <w:lang w:eastAsia="en-MY"/>
        </w:rPr>
        <w:br/>
      </w:r>
      <w:r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 xml:space="preserve">REMINDER: This the world’s ONLY pre-donned glove-in-glove system. </w:t>
      </w:r>
      <w:r w:rsidR="00573EE9"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>S</w:t>
      </w:r>
      <w:r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 xml:space="preserve">ee below for the quick </w:t>
      </w:r>
      <w:r w:rsidR="00573EE9"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>&amp;</w:t>
      </w:r>
      <w:r>
        <w:rPr>
          <w:rFonts w:asciiTheme="minorHAnsi" w:hAnsiTheme="minorHAnsi" w:cstheme="minorHAnsi"/>
          <w:b/>
          <w:color w:val="00B050"/>
          <w:kern w:val="0"/>
          <w:sz w:val="20"/>
          <w:szCs w:val="20"/>
          <w:lang w:eastAsia="en-MY"/>
        </w:rPr>
        <w:t xml:space="preserve"> easy donning process: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2427"/>
        <w:gridCol w:w="2481"/>
        <w:gridCol w:w="2710"/>
      </w:tblGrid>
      <w:tr w:rsidR="006B48DE" w:rsidRPr="00DB37C2" w14:paraId="5BC1E6F3" w14:textId="77777777" w:rsidTr="004C04B0">
        <w:tc>
          <w:tcPr>
            <w:tcW w:w="2650" w:type="dxa"/>
            <w:vAlign w:val="center"/>
          </w:tcPr>
          <w:p w14:paraId="550AFF49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kern w:val="0"/>
                <w:sz w:val="20"/>
                <w:szCs w:val="20"/>
                <w:lang w:eastAsia="en-MY"/>
              </w:rPr>
            </w:pPr>
            <w:r w:rsidRPr="00DB37C2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eastAsia="en-US"/>
              </w:rPr>
              <w:drawing>
                <wp:inline distT="0" distB="0" distL="0" distR="0" wp14:anchorId="0B4FFD13" wp14:editId="16AC775D">
                  <wp:extent cx="1026543" cy="1048028"/>
                  <wp:effectExtent l="0" t="0" r="254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t="1986" r="68400" b="1596"/>
                          <a:stretch/>
                        </pic:blipFill>
                        <pic:spPr>
                          <a:xfrm>
                            <a:off x="0" y="0"/>
                            <a:ext cx="1026543" cy="1048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  <w:vAlign w:val="center"/>
          </w:tcPr>
          <w:p w14:paraId="21F07C59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kern w:val="0"/>
                <w:sz w:val="20"/>
                <w:szCs w:val="20"/>
                <w:lang w:eastAsia="en-MY"/>
              </w:rPr>
            </w:pPr>
            <w:r w:rsidRPr="00DB37C2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eastAsia="en-US"/>
              </w:rPr>
              <w:drawing>
                <wp:inline distT="0" distB="0" distL="0" distR="0" wp14:anchorId="716BDA7E" wp14:editId="51AA1082">
                  <wp:extent cx="967121" cy="1043796"/>
                  <wp:effectExtent l="0" t="0" r="4445" b="444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34358" r="34626"/>
                          <a:stretch/>
                        </pic:blipFill>
                        <pic:spPr>
                          <a:xfrm>
                            <a:off x="0" y="0"/>
                            <a:ext cx="967121" cy="1043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  <w:vAlign w:val="center"/>
          </w:tcPr>
          <w:p w14:paraId="21DF1A3B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kern w:val="0"/>
                <w:sz w:val="20"/>
                <w:szCs w:val="20"/>
                <w:lang w:eastAsia="en-MY"/>
              </w:rPr>
            </w:pPr>
            <w:r w:rsidRPr="00DB37C2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eastAsia="en-US"/>
              </w:rPr>
              <w:drawing>
                <wp:inline distT="0" distB="0" distL="0" distR="0" wp14:anchorId="04483D7F" wp14:editId="626BE4B0">
                  <wp:extent cx="1091444" cy="1121434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7426"/>
                          <a:stretch/>
                        </pic:blipFill>
                        <pic:spPr>
                          <a:xfrm>
                            <a:off x="0" y="0"/>
                            <a:ext cx="1091444" cy="112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vAlign w:val="center"/>
          </w:tcPr>
          <w:p w14:paraId="06FE103F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kern w:val="0"/>
                <w:sz w:val="20"/>
                <w:szCs w:val="20"/>
                <w:lang w:eastAsia="en-MY"/>
              </w:rPr>
            </w:pPr>
            <w:r w:rsidRPr="00DB37C2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eastAsia="en-MY"/>
              </w:rPr>
              <w:drawing>
                <wp:inline distT="0" distB="0" distL="0" distR="0" wp14:anchorId="60310C93" wp14:editId="54BC5F08">
                  <wp:extent cx="1328468" cy="1170956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68" cy="117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F3809" w14:textId="77777777" w:rsidR="00952594" w:rsidRDefault="00952594" w:rsidP="006B48DE">
      <w:pPr>
        <w:widowControl/>
        <w:spacing w:before="120" w:after="120"/>
        <w:jc w:val="left"/>
        <w:rPr>
          <w:rFonts w:asciiTheme="minorHAnsi" w:hAnsiTheme="minorHAnsi" w:cstheme="minorHAnsi"/>
          <w:sz w:val="20"/>
          <w:szCs w:val="20"/>
        </w:rPr>
      </w:pPr>
    </w:p>
    <w:p w14:paraId="38C5DC9B" w14:textId="2A372265" w:rsidR="006B48DE" w:rsidRPr="00DB37C2" w:rsidRDefault="006B48DE" w:rsidP="006B48DE">
      <w:pPr>
        <w:widowControl/>
        <w:spacing w:before="120" w:after="120"/>
        <w:jc w:val="left"/>
        <w:rPr>
          <w:rFonts w:asciiTheme="minorHAnsi" w:hAnsiTheme="minorHAnsi" w:cstheme="minorHAnsi"/>
          <w:kern w:val="0"/>
          <w:sz w:val="20"/>
          <w:szCs w:val="20"/>
          <w:lang w:eastAsia="en-MY"/>
        </w:rPr>
      </w:pPr>
      <w:r w:rsidRPr="00DB37C2">
        <w:rPr>
          <w:rFonts w:asciiTheme="minorHAnsi" w:hAnsiTheme="minorHAnsi" w:cstheme="minorHAnsi"/>
          <w:sz w:val="20"/>
          <w:szCs w:val="20"/>
        </w:rPr>
        <w:t>The discontinued version of the GAMMEX® PI Glove-In-Glove System is no longer available for order placement as all stock has been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depleted in Ansell warehouses. Below please see the new ordering information to update your systems accordingly. All future orders should utilize the new </w:t>
      </w:r>
      <w:r w:rsidRPr="00DB37C2">
        <w:rPr>
          <w:rFonts w:asciiTheme="minorHAnsi" w:hAnsiTheme="minorHAnsi" w:cstheme="minorHAnsi"/>
          <w:b/>
          <w:kern w:val="0"/>
          <w:sz w:val="20"/>
          <w:szCs w:val="20"/>
          <w:lang w:eastAsia="en-MY"/>
        </w:rPr>
        <w:t>GAMMEX® PI Plus Glove-In-Glove™ System</w:t>
      </w: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 xml:space="preserve"> items numbers as noted. </w:t>
      </w:r>
    </w:p>
    <w:tbl>
      <w:tblPr>
        <w:tblStyle w:val="TableGrid"/>
        <w:tblW w:w="3958" w:type="pct"/>
        <w:jc w:val="center"/>
        <w:tblLook w:val="04A0" w:firstRow="1" w:lastRow="0" w:firstColumn="1" w:lastColumn="0" w:noHBand="0" w:noVBand="1"/>
      </w:tblPr>
      <w:tblGrid>
        <w:gridCol w:w="1283"/>
        <w:gridCol w:w="2551"/>
        <w:gridCol w:w="505"/>
        <w:gridCol w:w="1312"/>
        <w:gridCol w:w="2320"/>
      </w:tblGrid>
      <w:tr w:rsidR="006B48DE" w:rsidRPr="00DB37C2" w14:paraId="5414B2D9" w14:textId="77777777" w:rsidTr="004C04B0">
        <w:trPr>
          <w:trHeight w:val="259"/>
          <w:jc w:val="center"/>
        </w:trPr>
        <w:tc>
          <w:tcPr>
            <w:tcW w:w="2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9AD0878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sz w:val="18"/>
                <w:szCs w:val="20"/>
                <w:lang w:val="en-MY"/>
              </w:rPr>
              <w:t>REMINDER: DISCONTINUED PRODUCT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A9520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2A7A292" w14:textId="77777777" w:rsidR="006B48DE" w:rsidRPr="00DB37C2" w:rsidRDefault="006B48DE" w:rsidP="004C04B0">
            <w:pPr>
              <w:tabs>
                <w:tab w:val="left" w:pos="288"/>
                <w:tab w:val="center" w:pos="1420"/>
              </w:tabs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  <w:lang w:val="en-MY"/>
              </w:rPr>
              <w:t>REMINDER: NEW/REPLACEMENT SKUs</w:t>
            </w:r>
          </w:p>
        </w:tc>
      </w:tr>
      <w:tr w:rsidR="006B48DE" w:rsidRPr="00DB37C2" w14:paraId="0CF8E4FE" w14:textId="77777777" w:rsidTr="004C04B0">
        <w:trPr>
          <w:trHeight w:val="259"/>
          <w:jc w:val="center"/>
        </w:trPr>
        <w:tc>
          <w:tcPr>
            <w:tcW w:w="2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91E19AE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sz w:val="18"/>
                <w:szCs w:val="20"/>
                <w:lang w:val="en-MY"/>
              </w:rPr>
              <w:t>GAMMEX® PI Glove-In-Glove</w:t>
            </w:r>
            <w:r w:rsidRPr="00DB37C2">
              <w:rPr>
                <w:rFonts w:asciiTheme="minorHAnsi" w:hAnsiTheme="minorHAnsi" w:cstheme="minorHAnsi"/>
                <w:b/>
                <w:kern w:val="0"/>
                <w:sz w:val="20"/>
                <w:szCs w:val="20"/>
                <w:lang w:eastAsia="en-MY"/>
              </w:rPr>
              <w:t>™</w:t>
            </w:r>
            <w:r w:rsidRPr="00DB37C2">
              <w:rPr>
                <w:rFonts w:asciiTheme="minorHAnsi" w:hAnsiTheme="minorHAnsi" w:cstheme="minorHAnsi"/>
                <w:b/>
                <w:sz w:val="18"/>
                <w:szCs w:val="20"/>
                <w:lang w:val="en-MY"/>
              </w:rPr>
              <w:t xml:space="preserve"> Sys</w:t>
            </w:r>
            <w:r w:rsidRPr="00DB37C2">
              <w:rPr>
                <w:rFonts w:asciiTheme="minorHAnsi" w:hAnsiTheme="minorHAnsi" w:cstheme="minorHAnsi"/>
                <w:b/>
                <w:kern w:val="0"/>
                <w:sz w:val="18"/>
                <w:szCs w:val="20"/>
                <w:lang w:val="en-MY" w:eastAsia="en-MY"/>
              </w:rPr>
              <w:t>tem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C02CC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sz w:val="18"/>
                <w:szCs w:val="20"/>
                <w:lang w:val="en-MY"/>
              </w:rPr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7943D19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0"/>
                <w:lang w:val="en-MY"/>
              </w:rPr>
              <w:t>GAMMEX® PI Plus Glove-In-Glove</w:t>
            </w:r>
            <w:r w:rsidRPr="00DB37C2">
              <w:rPr>
                <w:rFonts w:asciiTheme="minorHAnsi" w:hAnsiTheme="minorHAnsi" w:cstheme="minorHAnsi"/>
                <w:b/>
                <w:color w:val="FFFFFF" w:themeColor="background1"/>
                <w:kern w:val="0"/>
                <w:sz w:val="20"/>
                <w:szCs w:val="20"/>
                <w:lang w:eastAsia="en-MY"/>
              </w:rPr>
              <w:t>™</w:t>
            </w:r>
            <w:r w:rsidRPr="00DB37C2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0"/>
                <w:lang w:val="en-MY"/>
              </w:rPr>
              <w:t xml:space="preserve"> System</w:t>
            </w:r>
          </w:p>
        </w:tc>
      </w:tr>
      <w:tr w:rsidR="006B48DE" w:rsidRPr="00DB37C2" w14:paraId="279F437D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758FF5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t>Size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07FE0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t>Item Number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66DFF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69D43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t>Size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0BF413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t>Item Number</w:t>
            </w:r>
          </w:p>
        </w:tc>
      </w:tr>
      <w:tr w:rsidR="006B48DE" w:rsidRPr="00DB37C2" w14:paraId="69BDF92D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C9EF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5.5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A027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340084055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0BD934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5BFB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5.5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FF3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340082055</w:t>
            </w:r>
          </w:p>
        </w:tc>
      </w:tr>
      <w:tr w:rsidR="006B48DE" w:rsidRPr="00DB37C2" w14:paraId="6F39513A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33A0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6.0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59C3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340084060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A8979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5B5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6.0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B6EC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340082060</w:t>
            </w:r>
          </w:p>
        </w:tc>
      </w:tr>
      <w:tr w:rsidR="006B48DE" w:rsidRPr="00DB37C2" w14:paraId="54A22A83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0194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6.5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46A2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340084065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593B5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854F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6.5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F99A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340082065</w:t>
            </w:r>
          </w:p>
        </w:tc>
      </w:tr>
      <w:tr w:rsidR="006B48DE" w:rsidRPr="00DB37C2" w14:paraId="5317EA48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CBD0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7.0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DDCD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340084070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1E967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C56C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7.0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9222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340082070</w:t>
            </w:r>
          </w:p>
        </w:tc>
      </w:tr>
      <w:tr w:rsidR="006B48DE" w:rsidRPr="00DB37C2" w14:paraId="5D6E7E01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B461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7.5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E07A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340084075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CF9019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D897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7.5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D39A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340082075</w:t>
            </w:r>
          </w:p>
        </w:tc>
      </w:tr>
      <w:tr w:rsidR="006B48DE" w:rsidRPr="00DB37C2" w14:paraId="7798011F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DC01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8.0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04EE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340084080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EEDF6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57D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8.0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456C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340082080</w:t>
            </w:r>
          </w:p>
        </w:tc>
      </w:tr>
      <w:tr w:rsidR="006B48DE" w:rsidRPr="00DB37C2" w14:paraId="0B5EE80A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E7A4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8.5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4F46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340084085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EC2253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139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8.5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4F4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340082085</w:t>
            </w:r>
          </w:p>
        </w:tc>
      </w:tr>
      <w:tr w:rsidR="006B48DE" w:rsidRPr="00DB37C2" w14:paraId="7ACD94EB" w14:textId="77777777" w:rsidTr="004C04B0">
        <w:trPr>
          <w:trHeight w:val="259"/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817A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9.0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07DA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340084090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160A90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en-MY"/>
              </w:rPr>
              <w:sym w:font="Wingdings" w:char="F0E0"/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2461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9.0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9700" w14:textId="77777777" w:rsidR="006B48DE" w:rsidRPr="00DB37C2" w:rsidRDefault="006B48DE" w:rsidP="004C04B0">
            <w:pPr>
              <w:jc w:val="left"/>
              <w:rPr>
                <w:rFonts w:asciiTheme="minorHAnsi" w:hAnsiTheme="minorHAnsi" w:cstheme="minorHAnsi"/>
                <w:sz w:val="18"/>
                <w:szCs w:val="20"/>
                <w:lang w:val="en-MY"/>
              </w:rPr>
            </w:pPr>
            <w:r w:rsidRPr="00DB37C2">
              <w:rPr>
                <w:rFonts w:asciiTheme="minorHAnsi" w:hAnsiTheme="minorHAnsi" w:cstheme="minorHAnsi"/>
                <w:sz w:val="18"/>
                <w:szCs w:val="20"/>
                <w:lang w:val="en-MY"/>
              </w:rPr>
              <w:t>340082090</w:t>
            </w:r>
          </w:p>
        </w:tc>
      </w:tr>
    </w:tbl>
    <w:p w14:paraId="3BD6E4DF" w14:textId="77777777" w:rsidR="006B48DE" w:rsidRPr="00FB1C20" w:rsidRDefault="006B48DE" w:rsidP="006B48DE">
      <w:pPr>
        <w:widowControl/>
        <w:jc w:val="left"/>
        <w:rPr>
          <w:rFonts w:asciiTheme="minorHAnsi" w:hAnsiTheme="minorHAnsi" w:cstheme="minorHAnsi"/>
          <w:i/>
          <w:sz w:val="20"/>
          <w:szCs w:val="20"/>
        </w:rPr>
      </w:pPr>
      <w:r w:rsidRPr="00DB37C2">
        <w:rPr>
          <w:rFonts w:asciiTheme="minorHAnsi" w:hAnsiTheme="minorHAnsi" w:cstheme="minorHAnsi"/>
          <w:sz w:val="20"/>
          <w:szCs w:val="20"/>
        </w:rPr>
        <w:lastRenderedPageBreak/>
        <w:t xml:space="preserve">If you have any questions, please contact your local Ansell Channel Manager or Ansell customer service at 1-800-952-9916. </w:t>
      </w:r>
      <w:r>
        <w:rPr>
          <w:rFonts w:asciiTheme="minorHAnsi" w:hAnsiTheme="minorHAnsi" w:cstheme="minorHAnsi"/>
          <w:sz w:val="20"/>
          <w:szCs w:val="20"/>
        </w:rPr>
        <w:br/>
      </w:r>
      <w:r w:rsidRPr="00DB37C2">
        <w:rPr>
          <w:rFonts w:asciiTheme="minorHAnsi" w:hAnsiTheme="minorHAnsi" w:cstheme="minorHAnsi"/>
          <w:sz w:val="20"/>
          <w:szCs w:val="20"/>
        </w:rPr>
        <w:t xml:space="preserve">They will be able to assist you with updating your systems to the new item numbers if applicable for a smooth transition. </w:t>
      </w:r>
    </w:p>
    <w:p w14:paraId="3E170F43" w14:textId="77777777" w:rsidR="006B48DE" w:rsidRPr="00DB37C2" w:rsidRDefault="006B48DE" w:rsidP="006B48DE">
      <w:pPr>
        <w:widowControl/>
        <w:jc w:val="left"/>
        <w:rPr>
          <w:rFonts w:asciiTheme="minorHAnsi" w:hAnsiTheme="minorHAnsi" w:cstheme="minorHAnsi"/>
          <w:sz w:val="20"/>
          <w:szCs w:val="20"/>
        </w:rPr>
      </w:pPr>
    </w:p>
    <w:p w14:paraId="15B1456C" w14:textId="50B6A715" w:rsidR="006B48DE" w:rsidRPr="00DB37C2" w:rsidRDefault="006B48DE" w:rsidP="006B48DE">
      <w:pPr>
        <w:widowControl/>
        <w:jc w:val="left"/>
        <w:rPr>
          <w:rFonts w:asciiTheme="minorHAnsi" w:hAnsiTheme="minorHAnsi" w:cstheme="minorHAnsi"/>
          <w:sz w:val="20"/>
          <w:szCs w:val="20"/>
        </w:rPr>
      </w:pP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>Please see the product comparison table on the next page for additional information on the transition over to the</w:t>
      </w:r>
      <w:r w:rsidRPr="00DB37C2">
        <w:rPr>
          <w:rFonts w:asciiTheme="minorHAnsi" w:hAnsiTheme="minorHAnsi" w:cstheme="minorHAnsi"/>
          <w:sz w:val="20"/>
          <w:szCs w:val="20"/>
        </w:rPr>
        <w:t xml:space="preserve"> </w:t>
      </w:r>
      <w:r w:rsidRPr="001D7E56">
        <w:rPr>
          <w:rFonts w:asciiTheme="minorHAnsi" w:hAnsiTheme="minorHAnsi" w:cstheme="minorHAnsi"/>
          <w:b/>
          <w:bCs/>
          <w:sz w:val="20"/>
          <w:szCs w:val="20"/>
        </w:rPr>
        <w:t>GAMMEX® PI P</w:t>
      </w:r>
      <w:r w:rsidR="001D7E56" w:rsidRPr="001D7E56">
        <w:rPr>
          <w:rFonts w:asciiTheme="minorHAnsi" w:hAnsiTheme="minorHAnsi" w:cstheme="minorHAnsi"/>
          <w:b/>
          <w:bCs/>
          <w:sz w:val="20"/>
          <w:szCs w:val="20"/>
        </w:rPr>
        <w:t>LUS</w:t>
      </w:r>
      <w:r w:rsidRPr="001D7E56">
        <w:rPr>
          <w:rFonts w:asciiTheme="minorHAnsi" w:hAnsiTheme="minorHAnsi" w:cstheme="minorHAnsi"/>
          <w:b/>
          <w:bCs/>
          <w:sz w:val="20"/>
          <w:szCs w:val="20"/>
        </w:rPr>
        <w:t xml:space="preserve"> Glove-In-Glove™ System</w:t>
      </w:r>
      <w:r w:rsidRPr="00DB37C2">
        <w:rPr>
          <w:rFonts w:asciiTheme="minorHAnsi" w:hAnsiTheme="minorHAnsi" w:cstheme="minorHAnsi"/>
          <w:sz w:val="20"/>
          <w:szCs w:val="20"/>
        </w:rPr>
        <w:t xml:space="preserve">. For more information on the </w:t>
      </w:r>
      <w:r w:rsidRPr="001D7E56">
        <w:rPr>
          <w:rFonts w:asciiTheme="minorHAnsi" w:hAnsiTheme="minorHAnsi" w:cstheme="minorHAnsi"/>
          <w:b/>
          <w:bCs/>
          <w:sz w:val="20"/>
          <w:szCs w:val="20"/>
        </w:rPr>
        <w:t>GAMMEX® PI P</w:t>
      </w:r>
      <w:r w:rsidR="001D7E56" w:rsidRPr="001D7E56">
        <w:rPr>
          <w:rFonts w:asciiTheme="minorHAnsi" w:hAnsiTheme="minorHAnsi" w:cstheme="minorHAnsi"/>
          <w:b/>
          <w:bCs/>
          <w:sz w:val="20"/>
          <w:szCs w:val="20"/>
        </w:rPr>
        <w:t>LUS</w:t>
      </w:r>
      <w:r w:rsidRPr="001D7E56">
        <w:rPr>
          <w:rFonts w:asciiTheme="minorHAnsi" w:hAnsiTheme="minorHAnsi" w:cstheme="minorHAnsi"/>
          <w:b/>
          <w:bCs/>
          <w:sz w:val="20"/>
          <w:szCs w:val="20"/>
        </w:rPr>
        <w:t xml:space="preserve"> Glove-In-Glove™ System</w:t>
      </w:r>
      <w:r w:rsidRPr="00DB37C2">
        <w:rPr>
          <w:rFonts w:asciiTheme="minorHAnsi" w:hAnsiTheme="minorHAnsi" w:cstheme="minorHAnsi"/>
          <w:sz w:val="20"/>
          <w:szCs w:val="20"/>
        </w:rPr>
        <w:t xml:space="preserve">, </w:t>
      </w:r>
      <w:r w:rsidR="00952594">
        <w:rPr>
          <w:rFonts w:asciiTheme="minorHAnsi" w:hAnsiTheme="minorHAnsi" w:cstheme="minorHAnsi"/>
          <w:sz w:val="20"/>
          <w:szCs w:val="20"/>
        </w:rPr>
        <w:br/>
      </w:r>
      <w:r w:rsidRPr="00DB37C2">
        <w:rPr>
          <w:rFonts w:asciiTheme="minorHAnsi" w:hAnsiTheme="minorHAnsi" w:cstheme="minorHAnsi"/>
          <w:sz w:val="20"/>
          <w:szCs w:val="20"/>
        </w:rPr>
        <w:t xml:space="preserve">please visit </w:t>
      </w:r>
      <w:hyperlink r:id="rId13" w:history="1">
        <w:r w:rsidRPr="00DB37C2">
          <w:rPr>
            <w:rStyle w:val="Hyperlink"/>
            <w:rFonts w:asciiTheme="minorHAnsi" w:hAnsiTheme="minorHAnsi" w:cstheme="minorHAnsi"/>
            <w:sz w:val="20"/>
            <w:szCs w:val="20"/>
          </w:rPr>
          <w:t>www.ansell.com/gloveinglove</w:t>
        </w:r>
      </w:hyperlink>
      <w:r w:rsidRPr="00DB37C2">
        <w:rPr>
          <w:rFonts w:asciiTheme="minorHAnsi" w:hAnsiTheme="minorHAnsi" w:cstheme="minorHAnsi"/>
          <w:sz w:val="20"/>
          <w:szCs w:val="20"/>
        </w:rPr>
        <w:t>.</w:t>
      </w:r>
    </w:p>
    <w:p w14:paraId="4CC11008" w14:textId="77777777" w:rsidR="006B48DE" w:rsidRPr="00DB37C2" w:rsidRDefault="006B48DE" w:rsidP="006B48DE">
      <w:pPr>
        <w:jc w:val="left"/>
        <w:rPr>
          <w:rFonts w:asciiTheme="minorHAnsi" w:hAnsiTheme="minorHAnsi" w:cstheme="minorHAnsi"/>
          <w:kern w:val="0"/>
          <w:sz w:val="20"/>
          <w:szCs w:val="20"/>
          <w:lang w:eastAsia="en-MY"/>
        </w:rPr>
      </w:pPr>
    </w:p>
    <w:p w14:paraId="2590EDE8" w14:textId="77777777" w:rsidR="006B48DE" w:rsidRPr="00DB37C2" w:rsidRDefault="006B48DE" w:rsidP="006B48DE">
      <w:pPr>
        <w:jc w:val="left"/>
        <w:rPr>
          <w:rFonts w:asciiTheme="minorHAnsi" w:hAnsiTheme="minorHAnsi" w:cstheme="minorHAnsi"/>
          <w:kern w:val="0"/>
          <w:sz w:val="20"/>
          <w:szCs w:val="20"/>
          <w:lang w:eastAsia="en-MY"/>
        </w:rPr>
      </w:pPr>
      <w:r w:rsidRPr="00DB37C2">
        <w:rPr>
          <w:rFonts w:asciiTheme="minorHAnsi" w:hAnsiTheme="minorHAnsi" w:cstheme="minorHAnsi"/>
          <w:kern w:val="0"/>
          <w:sz w:val="20"/>
          <w:szCs w:val="20"/>
          <w:lang w:eastAsia="en-MY"/>
        </w:rPr>
        <w:t>Sincerely,</w:t>
      </w:r>
    </w:p>
    <w:p w14:paraId="44039F71" w14:textId="77777777" w:rsidR="006B48DE" w:rsidRPr="00DB37C2" w:rsidRDefault="006B48DE" w:rsidP="006B48DE">
      <w:pPr>
        <w:jc w:val="left"/>
        <w:rPr>
          <w:rFonts w:asciiTheme="minorHAnsi" w:hAnsiTheme="minorHAnsi" w:cstheme="minorHAnsi"/>
          <w:kern w:val="0"/>
          <w:sz w:val="20"/>
          <w:szCs w:val="20"/>
          <w:lang w:eastAsia="en-MY"/>
        </w:rPr>
      </w:pPr>
    </w:p>
    <w:p w14:paraId="5A089ACD" w14:textId="5499AF0E" w:rsidR="006B48DE" w:rsidRPr="00DB37C2" w:rsidRDefault="006B48DE" w:rsidP="006B48DE">
      <w:pPr>
        <w:autoSpaceDE w:val="0"/>
        <w:autoSpaceDN w:val="0"/>
        <w:jc w:val="left"/>
        <w:rPr>
          <w:rFonts w:asciiTheme="minorHAnsi" w:hAnsiTheme="minorHAnsi" w:cstheme="minorHAnsi"/>
          <w:sz w:val="20"/>
          <w:szCs w:val="20"/>
        </w:rPr>
      </w:pPr>
      <w:r w:rsidRPr="00DB37C2">
        <w:rPr>
          <w:rFonts w:asciiTheme="minorHAnsi" w:hAnsiTheme="minorHAnsi" w:cstheme="minorHAnsi"/>
          <w:sz w:val="20"/>
          <w:szCs w:val="20"/>
        </w:rPr>
        <w:t xml:space="preserve">Melissa </w:t>
      </w:r>
      <w:proofErr w:type="spellStart"/>
      <w:r w:rsidRPr="00DB37C2">
        <w:rPr>
          <w:rFonts w:asciiTheme="minorHAnsi" w:hAnsiTheme="minorHAnsi" w:cstheme="minorHAnsi"/>
          <w:sz w:val="20"/>
          <w:szCs w:val="20"/>
        </w:rPr>
        <w:t>DeMarinis</w:t>
      </w:r>
      <w:proofErr w:type="spellEnd"/>
      <w:r>
        <w:rPr>
          <w:rFonts w:asciiTheme="minorHAnsi" w:hAnsiTheme="minorHAnsi" w:cstheme="minorHAnsi"/>
          <w:sz w:val="20"/>
          <w:szCs w:val="20"/>
        </w:rPr>
        <w:t>, MBA</w:t>
      </w:r>
    </w:p>
    <w:p w14:paraId="172781C4" w14:textId="77777777" w:rsidR="006B48DE" w:rsidRPr="00DB37C2" w:rsidRDefault="006B48DE" w:rsidP="006B48DE">
      <w:pPr>
        <w:autoSpaceDE w:val="0"/>
        <w:autoSpaceDN w:val="0"/>
        <w:jc w:val="left"/>
        <w:rPr>
          <w:rFonts w:asciiTheme="minorHAnsi" w:hAnsiTheme="minorHAnsi" w:cstheme="minorHAnsi"/>
          <w:sz w:val="20"/>
          <w:szCs w:val="20"/>
        </w:rPr>
      </w:pPr>
      <w:r w:rsidRPr="00DB37C2">
        <w:rPr>
          <w:rFonts w:asciiTheme="minorHAnsi" w:hAnsiTheme="minorHAnsi" w:cstheme="minorHAnsi"/>
          <w:sz w:val="20"/>
          <w:szCs w:val="20"/>
        </w:rPr>
        <w:t>Marketing – North America</w:t>
      </w:r>
    </w:p>
    <w:p w14:paraId="71EDC0A8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4904D57B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597EB19D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6C70BD62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3C1E4147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6FBB1130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768F5AD1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749BF1D8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1D99D74B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31E51A69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3D32F088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664268B2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1CB765F5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42CF340E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220CE4F0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63B79B95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15D89F83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326C2C26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7AE6732F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378CC4EB" w14:textId="77777777" w:rsidR="006B48DE" w:rsidRDefault="006B48DE" w:rsidP="006B48DE">
      <w:pPr>
        <w:widowControl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638D42D3" w14:textId="77777777" w:rsidR="006B48DE" w:rsidRDefault="006B48DE" w:rsidP="006B48DE">
      <w:pPr>
        <w:widowControl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75DDD9EB" w14:textId="2E6B4044" w:rsidR="006B48DE" w:rsidRPr="00DB37C2" w:rsidRDefault="006B48DE" w:rsidP="006B48DE">
      <w:pPr>
        <w:widowControl/>
        <w:jc w:val="left"/>
        <w:rPr>
          <w:rFonts w:asciiTheme="minorHAnsi" w:hAnsiTheme="minorHAnsi" w:cstheme="minorHAnsi"/>
          <w:i/>
          <w:sz w:val="20"/>
          <w:szCs w:val="20"/>
        </w:rPr>
      </w:pPr>
      <w:r w:rsidRPr="00DB37C2">
        <w:rPr>
          <w:rFonts w:asciiTheme="minorHAnsi" w:hAnsiTheme="minorHAnsi" w:cstheme="minorHAnsi"/>
          <w:i/>
          <w:sz w:val="20"/>
          <w:szCs w:val="20"/>
        </w:rPr>
        <w:t>Continued</w:t>
      </w:r>
    </w:p>
    <w:p w14:paraId="5AFDF259" w14:textId="0A34A048" w:rsidR="006B48DE" w:rsidRDefault="006B48DE" w:rsidP="006B48DE">
      <w:pPr>
        <w:jc w:val="left"/>
        <w:rPr>
          <w:rFonts w:asciiTheme="minorHAnsi" w:hAnsiTheme="minorHAnsi" w:cstheme="minorHAnsi"/>
          <w:b/>
          <w:kern w:val="0"/>
          <w:sz w:val="28"/>
          <w:szCs w:val="20"/>
          <w:lang w:eastAsia="en-MY"/>
        </w:rPr>
      </w:pPr>
    </w:p>
    <w:p w14:paraId="1FF5A0DB" w14:textId="77777777" w:rsidR="001D7E56" w:rsidRDefault="001D7E56" w:rsidP="006B48DE">
      <w:pPr>
        <w:jc w:val="left"/>
        <w:rPr>
          <w:rFonts w:asciiTheme="minorHAnsi" w:hAnsiTheme="minorHAnsi" w:cstheme="minorHAnsi"/>
          <w:b/>
          <w:kern w:val="0"/>
          <w:sz w:val="28"/>
          <w:szCs w:val="20"/>
          <w:lang w:eastAsia="en-MY"/>
        </w:rPr>
      </w:pPr>
    </w:p>
    <w:p w14:paraId="5B472269" w14:textId="77777777" w:rsidR="006B48DE" w:rsidRPr="00DB37C2" w:rsidRDefault="006B48DE" w:rsidP="006B48DE">
      <w:pPr>
        <w:jc w:val="left"/>
        <w:rPr>
          <w:rFonts w:asciiTheme="minorHAnsi" w:hAnsiTheme="minorHAnsi" w:cstheme="minorHAnsi"/>
          <w:b/>
          <w:kern w:val="0"/>
          <w:sz w:val="28"/>
          <w:szCs w:val="20"/>
          <w:lang w:eastAsia="en-MY"/>
        </w:rPr>
      </w:pPr>
      <w:r w:rsidRPr="00DB37C2">
        <w:rPr>
          <w:rFonts w:asciiTheme="minorHAnsi" w:hAnsiTheme="minorHAnsi" w:cstheme="minorHAnsi"/>
          <w:b/>
          <w:kern w:val="0"/>
          <w:sz w:val="28"/>
          <w:szCs w:val="20"/>
          <w:lang w:eastAsia="en-MY"/>
        </w:rPr>
        <w:lastRenderedPageBreak/>
        <w:t>PRODUCT COMPARISON</w:t>
      </w:r>
      <w:r>
        <w:rPr>
          <w:rFonts w:asciiTheme="minorHAnsi" w:hAnsiTheme="minorHAnsi" w:cstheme="minorHAnsi"/>
          <w:b/>
          <w:kern w:val="0"/>
          <w:sz w:val="28"/>
          <w:szCs w:val="20"/>
          <w:lang w:eastAsia="en-MY"/>
        </w:rPr>
        <w:t xml:space="preserve"> REFERENCE GUIDE</w:t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2770"/>
        <w:gridCol w:w="3925"/>
        <w:gridCol w:w="4068"/>
      </w:tblGrid>
      <w:tr w:rsidR="006B48DE" w:rsidRPr="00DB37C2" w14:paraId="1584EB36" w14:textId="77777777" w:rsidTr="004C04B0">
        <w:trPr>
          <w:trHeight w:val="53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3000D6E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0"/>
                <w:szCs w:val="20"/>
                <w:lang w:val="en-MY" w:eastAsia="en-US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44101565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0"/>
                <w:szCs w:val="20"/>
                <w:lang w:val="en-MY" w:eastAsia="en-US"/>
              </w:rPr>
              <w:t xml:space="preserve">REMINDER: GAMMEX® PI </w:t>
            </w: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0"/>
                <w:szCs w:val="20"/>
                <w:lang w:val="en-MY" w:eastAsia="en-US"/>
              </w:rPr>
              <w:br/>
              <w:t>Glove-In-Glove™ System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81194C4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0"/>
                <w:szCs w:val="20"/>
                <w:lang w:val="en-MY" w:eastAsia="en-US"/>
              </w:rPr>
              <w:t>REMINDER: NEW GAMMEX® PI PLUS</w:t>
            </w: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0"/>
                <w:szCs w:val="20"/>
                <w:lang w:val="en-MY" w:eastAsia="en-US"/>
              </w:rPr>
              <w:br/>
              <w:t>Glove-In-Glove™ System</w:t>
            </w:r>
          </w:p>
        </w:tc>
      </w:tr>
      <w:tr w:rsidR="006B48DE" w:rsidRPr="00DB37C2" w14:paraId="66CEE788" w14:textId="77777777" w:rsidTr="004C04B0">
        <w:trPr>
          <w:trHeight w:val="350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03F73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MY" w:eastAsia="en-US"/>
              </w:rPr>
              <w:t xml:space="preserve">FEATURE </w:t>
            </w:r>
          </w:p>
        </w:tc>
      </w:tr>
      <w:tr w:rsidR="006B48DE" w:rsidRPr="00DB37C2" w14:paraId="53A76C54" w14:textId="77777777" w:rsidTr="004C04B0">
        <w:trPr>
          <w:trHeight w:val="1067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A95348F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Ansell Surgical </w:t>
            </w:r>
          </w:p>
          <w:p w14:paraId="390E17DC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>Glove Combination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1874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GAMMEX PI Hybrid (Outer)</w:t>
            </w: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br/>
              <w:t xml:space="preserve">GAMMEX Non-Latex PI </w:t>
            </w:r>
            <w:proofErr w:type="spellStart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Underglove</w:t>
            </w:r>
            <w:proofErr w:type="spellEnd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 (Inner)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D50990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  <w:t>GAMMEX Non-Latex PI Textured (Outer)</w:t>
            </w:r>
          </w:p>
          <w:p w14:paraId="27DC90B0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GAMMEX Non-Latex PI </w:t>
            </w:r>
            <w:proofErr w:type="spellStart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Underglove</w:t>
            </w:r>
            <w:proofErr w:type="spellEnd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 (Inner)</w:t>
            </w:r>
          </w:p>
        </w:tc>
      </w:tr>
      <w:tr w:rsidR="006B48DE" w:rsidRPr="00DB37C2" w14:paraId="6C003B25" w14:textId="77777777" w:rsidTr="004C04B0">
        <w:trPr>
          <w:trHeight w:val="711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8F3BBCA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Material 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618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Neoprene (Polychloroprene)/</w:t>
            </w: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br/>
              <w:t>Polyisoprene (PI)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F444CD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  <w:t>Polyisoprene (PI)</w:t>
            </w:r>
          </w:p>
        </w:tc>
      </w:tr>
      <w:tr w:rsidR="006B48DE" w:rsidRPr="00DB37C2" w14:paraId="6D80F5EB" w14:textId="77777777" w:rsidTr="004C04B0">
        <w:trPr>
          <w:trHeight w:val="445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FE9F001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Internal Glove Surface 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300E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DERMASHIELD®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54CD2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DERMASHIELD®</w:t>
            </w:r>
          </w:p>
        </w:tc>
      </w:tr>
      <w:tr w:rsidR="006B48DE" w:rsidRPr="00DB37C2" w14:paraId="75F0371B" w14:textId="77777777" w:rsidTr="004C04B0">
        <w:trPr>
          <w:trHeight w:val="445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7672C4A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External Surface Finishing 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C65C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Smooth with micro-textured finish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A388918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  <w:t>Textured Fingers and Palm</w:t>
            </w:r>
          </w:p>
        </w:tc>
      </w:tr>
      <w:tr w:rsidR="006B48DE" w:rsidRPr="00DB37C2" w14:paraId="09672762" w14:textId="77777777" w:rsidTr="004C04B0">
        <w:trPr>
          <w:trHeight w:val="445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B7EFB66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>Available Sizes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43CE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5.5 to 9.0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9282D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5.5 to 9.0</w:t>
            </w:r>
          </w:p>
        </w:tc>
      </w:tr>
      <w:tr w:rsidR="006B48DE" w:rsidRPr="00DB37C2" w14:paraId="65C9A94F" w14:textId="77777777" w:rsidTr="004C04B0">
        <w:trPr>
          <w:trHeight w:val="445"/>
        </w:trPr>
        <w:tc>
          <w:tcPr>
            <w:tcW w:w="2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55E96B1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Packing Configuration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7F811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2 pairs per pouch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47001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2 pairs per pouch</w:t>
            </w:r>
          </w:p>
        </w:tc>
      </w:tr>
      <w:tr w:rsidR="006B48DE" w:rsidRPr="00DB37C2" w14:paraId="7E94AF34" w14:textId="77777777" w:rsidTr="004C04B0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4711877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43BC4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25 pouches boxes/carton</w:t>
            </w: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579F6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25 pouches boxes/carton</w:t>
            </w:r>
          </w:p>
        </w:tc>
      </w:tr>
      <w:tr w:rsidR="006B48DE" w:rsidRPr="00DB37C2" w14:paraId="4E0A77DE" w14:textId="77777777" w:rsidTr="004C04B0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91250C2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E77C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100 pouches/carton (200 pairs per case)</w:t>
            </w: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D650D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100 pouches/carton (200 pairs per case)</w:t>
            </w:r>
          </w:p>
        </w:tc>
      </w:tr>
      <w:tr w:rsidR="006B48DE" w:rsidRPr="00DB37C2" w14:paraId="11A9E839" w14:textId="77777777" w:rsidTr="004C04B0">
        <w:trPr>
          <w:trHeight w:val="445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2A558D1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>Cuff Design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340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Beaded with SUREFIT™ Technology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26001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Beaded with SUREFIT™ Technology</w:t>
            </w:r>
          </w:p>
        </w:tc>
      </w:tr>
      <w:tr w:rsidR="006B48DE" w:rsidRPr="00DB37C2" w14:paraId="2AF349A3" w14:textId="77777777" w:rsidTr="004C04B0">
        <w:trPr>
          <w:trHeight w:val="1067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E3E8EBA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Allergy Protection 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3C02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Latex (Type I)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168C251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Latex (Type I)</w:t>
            </w: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br/>
            </w:r>
            <w:r w:rsidRPr="00DB37C2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  <w:t>Chemical (Type IV) minimization with PI KARE Technology</w:t>
            </w:r>
          </w:p>
        </w:tc>
      </w:tr>
      <w:tr w:rsidR="006B48DE" w:rsidRPr="00DB37C2" w14:paraId="408CCFC8" w14:textId="77777777" w:rsidTr="004C04B0">
        <w:trPr>
          <w:trHeight w:val="711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25CB7A2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Tested For Use </w:t>
            </w:r>
            <w:proofErr w:type="gramStart"/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>With</w:t>
            </w:r>
            <w:proofErr w:type="gramEnd"/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 xml:space="preserve"> Chemotherapy Drugs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A2FF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Yes, In Accordance with ASTM D6978 </w:t>
            </w:r>
          </w:p>
          <w:p w14:paraId="2262EA67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(Not Listed </w:t>
            </w:r>
            <w:proofErr w:type="gramStart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In</w:t>
            </w:r>
            <w:proofErr w:type="gramEnd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 The US FDA 510k)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73C1F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Yes, In Accordance with ASTM D6978 </w:t>
            </w:r>
          </w:p>
          <w:p w14:paraId="415A4EC6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(Not Listed </w:t>
            </w:r>
            <w:proofErr w:type="gramStart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In</w:t>
            </w:r>
            <w:proofErr w:type="gramEnd"/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 xml:space="preserve"> The US FDA 510k)</w:t>
            </w:r>
          </w:p>
        </w:tc>
      </w:tr>
      <w:tr w:rsidR="006B48DE" w:rsidRPr="00DB37C2" w14:paraId="2E5C425D" w14:textId="77777777" w:rsidTr="004C04B0">
        <w:trPr>
          <w:trHeight w:val="445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50BFAED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>MBT/ZMBT-Free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5D0B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Yes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C4E14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Yes</w:t>
            </w:r>
          </w:p>
        </w:tc>
      </w:tr>
      <w:tr w:rsidR="006B48DE" w:rsidRPr="00DB37C2" w14:paraId="30E2D693" w14:textId="77777777" w:rsidTr="004C04B0">
        <w:trPr>
          <w:trHeight w:val="445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46AAF3F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>Shelf-Life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5FA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3 years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4C33D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3 years</w:t>
            </w:r>
          </w:p>
        </w:tc>
      </w:tr>
      <w:tr w:rsidR="006B48DE" w:rsidRPr="00DB37C2" w14:paraId="7868DE72" w14:textId="77777777" w:rsidTr="004C04B0">
        <w:trPr>
          <w:trHeight w:val="711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94E8FF6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kern w:val="0"/>
                <w:sz w:val="20"/>
                <w:szCs w:val="20"/>
                <w:lang w:val="en-MY" w:eastAsia="en-US"/>
              </w:rPr>
              <w:t>Freedom From Holes (Inspection Level I)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7994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0.65 AQL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5F8DB" w14:textId="77777777" w:rsidR="006B48DE" w:rsidRPr="00DB37C2" w:rsidRDefault="006B48DE" w:rsidP="004C04B0">
            <w:pPr>
              <w:widowControl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</w:pPr>
            <w:r w:rsidRPr="00DB37C2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MY" w:eastAsia="en-US"/>
              </w:rPr>
              <w:t>0.65 AQL</w:t>
            </w:r>
          </w:p>
        </w:tc>
      </w:tr>
    </w:tbl>
    <w:p w14:paraId="6A2AA30A" w14:textId="77777777" w:rsidR="006B48DE" w:rsidRPr="00DB37C2" w:rsidRDefault="006B48DE" w:rsidP="006B48DE">
      <w:pPr>
        <w:jc w:val="left"/>
        <w:rPr>
          <w:rFonts w:asciiTheme="minorHAnsi" w:hAnsiTheme="minorHAnsi" w:cstheme="minorHAnsi"/>
          <w:kern w:val="0"/>
          <w:sz w:val="22"/>
          <w:szCs w:val="20"/>
          <w:lang w:eastAsia="en-MY"/>
        </w:rPr>
      </w:pPr>
    </w:p>
    <w:p w14:paraId="00BD9891" w14:textId="77777777" w:rsidR="006B48DE" w:rsidRPr="00DB37C2" w:rsidRDefault="006B48DE" w:rsidP="006B48DE">
      <w:pPr>
        <w:jc w:val="left"/>
        <w:rPr>
          <w:rFonts w:asciiTheme="minorHAnsi" w:hAnsiTheme="minorHAnsi" w:cstheme="minorHAnsi"/>
        </w:rPr>
      </w:pPr>
    </w:p>
    <w:p w14:paraId="4A579C46" w14:textId="77777777" w:rsidR="006B48DE" w:rsidRDefault="006B48DE" w:rsidP="006B48DE">
      <w:pPr>
        <w:autoSpaceDE w:val="0"/>
        <w:autoSpaceDN w:val="0"/>
        <w:jc w:val="left"/>
        <w:rPr>
          <w:rFonts w:ascii="Asap-Italic" w:hAnsi="Asap-Italic" w:cs="Asap-Italic"/>
          <w:i/>
          <w:iCs/>
          <w:color w:val="58595B"/>
          <w:kern w:val="0"/>
          <w:sz w:val="10"/>
          <w:szCs w:val="10"/>
          <w:lang w:eastAsia="sv-SE"/>
        </w:rPr>
      </w:pPr>
    </w:p>
    <w:p w14:paraId="2E82B052" w14:textId="77777777" w:rsidR="006B48DE" w:rsidRDefault="006B48DE" w:rsidP="006B48DE">
      <w:pPr>
        <w:autoSpaceDE w:val="0"/>
        <w:autoSpaceDN w:val="0"/>
        <w:jc w:val="left"/>
        <w:rPr>
          <w:rFonts w:ascii="Asap-Italic" w:hAnsi="Asap-Italic" w:cs="Asap-Italic"/>
          <w:i/>
          <w:iCs/>
          <w:color w:val="58595B"/>
          <w:kern w:val="0"/>
          <w:sz w:val="10"/>
          <w:szCs w:val="10"/>
          <w:lang w:eastAsia="sv-SE"/>
        </w:rPr>
      </w:pPr>
    </w:p>
    <w:p w14:paraId="7C6FB6E7" w14:textId="77777777" w:rsidR="006B48DE" w:rsidRDefault="006B48DE" w:rsidP="006B48DE">
      <w:pPr>
        <w:autoSpaceDE w:val="0"/>
        <w:autoSpaceDN w:val="0"/>
        <w:jc w:val="left"/>
        <w:rPr>
          <w:rFonts w:ascii="Asap-Italic" w:hAnsi="Asap-Italic" w:cs="Asap-Italic"/>
          <w:i/>
          <w:iCs/>
          <w:color w:val="58595B"/>
          <w:kern w:val="0"/>
          <w:sz w:val="10"/>
          <w:szCs w:val="10"/>
          <w:lang w:eastAsia="sv-SE"/>
        </w:rPr>
      </w:pPr>
    </w:p>
    <w:p w14:paraId="383735E0" w14:textId="1293BE85" w:rsidR="00A41F25" w:rsidRPr="006B48DE" w:rsidRDefault="006B48DE" w:rsidP="006B48DE">
      <w:pPr>
        <w:autoSpaceDE w:val="0"/>
        <w:autoSpaceDN w:val="0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DC1E96">
        <w:rPr>
          <w:rFonts w:ascii="Asap-Italic" w:hAnsi="Asap-Italic" w:cs="Asap-Italic"/>
          <w:i/>
          <w:iCs/>
          <w:color w:val="58595B"/>
          <w:kern w:val="0"/>
          <w:sz w:val="10"/>
          <w:szCs w:val="10"/>
          <w:lang w:eastAsia="sv-SE"/>
        </w:rPr>
        <w:t xml:space="preserve">Ansell, </w:t>
      </w:r>
      <w:r w:rsidRPr="00DC1E96">
        <w:rPr>
          <w:rFonts w:ascii="Asap-Italic" w:hAnsi="Asap-Italic" w:cs="Asap-Italic"/>
          <w:i/>
          <w:iCs/>
          <w:color w:val="58595B"/>
          <w:kern w:val="0"/>
          <w:sz w:val="8"/>
          <w:szCs w:val="8"/>
          <w:lang w:eastAsia="sv-SE"/>
        </w:rPr>
        <w:t xml:space="preserve">® </w:t>
      </w:r>
      <w:r w:rsidRPr="00DC1E96">
        <w:rPr>
          <w:rFonts w:ascii="Asap-Italic" w:hAnsi="Asap-Italic" w:cs="Asap-Italic"/>
          <w:i/>
          <w:iCs/>
          <w:color w:val="58595B"/>
          <w:kern w:val="0"/>
          <w:sz w:val="10"/>
          <w:szCs w:val="10"/>
          <w:lang w:eastAsia="sv-SE"/>
        </w:rPr>
        <w:t xml:space="preserve">and </w:t>
      </w:r>
      <w:r w:rsidRPr="00DC1E96">
        <w:rPr>
          <w:rFonts w:ascii="Asap-Italic" w:hAnsi="Asap-Italic" w:cs="Asap-Italic"/>
          <w:i/>
          <w:iCs/>
          <w:color w:val="58595B"/>
          <w:kern w:val="0"/>
          <w:sz w:val="8"/>
          <w:szCs w:val="8"/>
          <w:lang w:eastAsia="sv-SE"/>
        </w:rPr>
        <w:t xml:space="preserve">™ </w:t>
      </w:r>
      <w:r w:rsidRPr="00DC1E96">
        <w:rPr>
          <w:rFonts w:ascii="Asap-Italic" w:hAnsi="Asap-Italic" w:cs="Asap-Italic"/>
          <w:i/>
          <w:iCs/>
          <w:color w:val="58595B"/>
          <w:kern w:val="0"/>
          <w:sz w:val="10"/>
          <w:szCs w:val="10"/>
          <w:lang w:eastAsia="sv-SE"/>
        </w:rPr>
        <w:t>are trademarks owned by Ansell Limited or one of its affiliates. US Patented and US and non-US Patents Pending: www.ansell.com/patentmarking © 2024 Ansell Limited. All Rights Reserved.</w:t>
      </w:r>
    </w:p>
    <w:sectPr w:rsidR="00A41F25" w:rsidRPr="006B48DE" w:rsidSect="00637066">
      <w:headerReference w:type="default" r:id="rId14"/>
      <w:footerReference w:type="default" r:id="rId15"/>
      <w:pgSz w:w="12240" w:h="15840" w:code="1"/>
      <w:pgMar w:top="619" w:right="1080" w:bottom="180" w:left="1080" w:header="590" w:footer="100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B131" w14:textId="77777777" w:rsidR="009E5869" w:rsidRDefault="009E5869">
      <w:r>
        <w:separator/>
      </w:r>
    </w:p>
  </w:endnote>
  <w:endnote w:type="continuationSeparator" w:id="0">
    <w:p w14:paraId="4595C9E2" w14:textId="77777777" w:rsidR="009E5869" w:rsidRDefault="009E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宋体 Std L">
    <w:altName w:val="SimSun"/>
    <w:panose1 w:val="00000000000000000000"/>
    <w:charset w:val="86"/>
    <w:family w:val="roman"/>
    <w:notTrueType/>
    <w:pitch w:val="variable"/>
    <w:sig w:usb0="00000207" w:usb1="080F0000" w:usb2="00000010" w:usb3="00000000" w:csb0="00060007" w:csb1="00000000"/>
  </w:font>
  <w:font w:name="Gotham Light">
    <w:altName w:val="Times New Roman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-Italic">
    <w:altName w:val="Asap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ap"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B906" w14:textId="77777777" w:rsidR="000B66FF" w:rsidRDefault="000B66FF" w:rsidP="00E57C4B">
    <w:pPr>
      <w:pStyle w:val="Footer"/>
    </w:pPr>
  </w:p>
  <w:p w14:paraId="043000DD" w14:textId="7DEF6728" w:rsidR="005630F3" w:rsidRDefault="005630F3" w:rsidP="00E57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16DF" w14:textId="77777777" w:rsidR="009E5869" w:rsidRDefault="009E5869">
      <w:r>
        <w:separator/>
      </w:r>
    </w:p>
  </w:footnote>
  <w:footnote w:type="continuationSeparator" w:id="0">
    <w:p w14:paraId="39340E09" w14:textId="77777777" w:rsidR="009E5869" w:rsidRDefault="009E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30"/>
      <w:gridCol w:w="6"/>
      <w:gridCol w:w="6"/>
    </w:tblGrid>
    <w:tr w:rsidR="00A41F25" w:rsidRPr="00B310E8" w14:paraId="366941CB" w14:textId="77777777" w:rsidTr="00980C42">
      <w:trPr>
        <w:trHeight w:val="1706"/>
      </w:trPr>
      <w:tc>
        <w:tcPr>
          <w:tcW w:w="2977" w:type="dxa"/>
        </w:tcPr>
        <w:tbl>
          <w:tblPr>
            <w:tblW w:w="1049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818"/>
            <w:gridCol w:w="6"/>
            <w:gridCol w:w="6"/>
          </w:tblGrid>
          <w:tr w:rsidR="00902980" w:rsidRPr="00081D6F" w14:paraId="4B84B62A" w14:textId="77777777" w:rsidTr="00594694">
            <w:trPr>
              <w:trHeight w:val="1706"/>
            </w:trPr>
            <w:tc>
              <w:tcPr>
                <w:tcW w:w="2977" w:type="dxa"/>
                <w:shd w:val="clear" w:color="auto" w:fill="auto"/>
              </w:tcPr>
              <w:tbl>
                <w:tblPr>
                  <w:tblStyle w:val="TableGrid"/>
                  <w:tblW w:w="1049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806"/>
                  <w:gridCol w:w="6"/>
                  <w:gridCol w:w="6"/>
                </w:tblGrid>
                <w:tr w:rsidR="004E51FC" w14:paraId="1C54D9E6" w14:textId="77777777" w:rsidTr="009F0BDA">
                  <w:trPr>
                    <w:trHeight w:val="1706"/>
                  </w:trPr>
                  <w:tc>
                    <w:tcPr>
                      <w:tcW w:w="2977" w:type="dxa"/>
                    </w:tcPr>
                    <w:tbl>
                      <w:tblPr>
                        <w:tblStyle w:val="TableGrid"/>
                        <w:tblW w:w="108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4740"/>
                        <w:gridCol w:w="3089"/>
                      </w:tblGrid>
                      <w:tr w:rsidR="00637066" w14:paraId="0F5D3C80" w14:textId="77777777" w:rsidTr="00637066">
                        <w:trPr>
                          <w:trHeight w:val="1404"/>
                        </w:trPr>
                        <w:tc>
                          <w:tcPr>
                            <w:tcW w:w="2977" w:type="dxa"/>
                          </w:tcPr>
                          <w:p w14:paraId="4565DE80" w14:textId="77777777" w:rsidR="00637066" w:rsidRPr="00842E93" w:rsidRDefault="00637066" w:rsidP="00637066">
                            <w:pPr>
                              <w:pStyle w:val="a"/>
                              <w:tabs>
                                <w:tab w:val="left" w:pos="3330"/>
                              </w:tabs>
                              <w:rPr>
                                <w:rFonts w:ascii="Asap" w:hAnsi="Asap" w:cs="Gotham Light"/>
                                <w:b/>
                                <w:noProof/>
                                <w:color w:val="0063AC"/>
                                <w:sz w:val="17"/>
                                <w:szCs w:val="17"/>
                                <w:lang w:val="en-MY" w:eastAsia="en-MY"/>
                              </w:rPr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57728" behindDoc="0" locked="0" layoutInCell="1" allowOverlap="1" wp14:anchorId="06E6A464" wp14:editId="593D320B">
                                      <wp:simplePos x="0" y="0"/>
                                      <wp:positionH relativeFrom="column">
                                        <wp:posOffset>1879600</wp:posOffset>
                                      </wp:positionH>
                                      <wp:positionV relativeFrom="paragraph">
                                        <wp:posOffset>1</wp:posOffset>
                                      </wp:positionV>
                                      <wp:extent cx="0" cy="730250"/>
                                      <wp:effectExtent l="0" t="0" r="19050" b="31750"/>
                                      <wp:wrapNone/>
                                      <wp:docPr id="2" name="Straight Connector 2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CnPr/>
                                            <wps:spPr>
                                              <a:xfrm>
                                                <a:off x="0" y="0"/>
                                                <a:ext cx="0" cy="7302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 cap="rnd">
                                                <a:solidFill>
                                                  <a:srgbClr val="0063AC"/>
                                                </a:solidFill>
                                                <a:prstDash val="sysDot"/>
                                                <a:round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a:graphicData>
                                      </a:graphic>
                                      <wp14:sizeRelV relativeFrom="margin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line w14:anchorId="5648338F" id="Straight Connector 2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pt,0" to="148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" strokecolor="#0063ac">
                                      <v:stroke dashstyle="1 1" endcap="round"/>
                                    </v:line>
                                  </w:pict>
                                </mc:Fallback>
                              </mc:AlternateContent>
                            </w:r>
                            <w:r w:rsidRPr="00842E93">
                              <w:rPr>
                                <w:rFonts w:ascii="Asap" w:hAnsi="Asap" w:cs="Gotham Light"/>
                                <w:b/>
                                <w:noProof/>
                                <w:color w:val="0063AC"/>
                                <w:sz w:val="17"/>
                                <w:szCs w:val="17"/>
                                <w:lang w:val="en-MY" w:eastAsia="en-MY"/>
                              </w:rPr>
                              <w:t>Ansell Healthcare Products, LLC</w:t>
                            </w:r>
                          </w:p>
                          <w:p w14:paraId="7015A858" w14:textId="77777777" w:rsidR="00637066" w:rsidRPr="00842E93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7A7C1F">
                              <w:rPr>
                                <w:rFonts w:ascii="Asap" w:hAnsi="Asap" w:cs="Arial"/>
                                <w:color w:val="0063AC"/>
                                <w:sz w:val="17"/>
                                <w:szCs w:val="17"/>
                                <w:shd w:val="clear" w:color="auto" w:fill="FFFFFF"/>
                                <w:lang w:val="en-MY"/>
                              </w:rPr>
                              <w:t>—</w:t>
                            </w:r>
                          </w:p>
                          <w:p w14:paraId="09E81BA1" w14:textId="1A4DB441" w:rsidR="00637066" w:rsidRPr="00842E93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842E93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 xml:space="preserve">111 Wood Avenue South, Suite </w:t>
                            </w:r>
                            <w:r w:rsidR="00DD14FD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900</w:t>
                            </w:r>
                          </w:p>
                          <w:p w14:paraId="28789315" w14:textId="77777777" w:rsidR="00637066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842E93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 xml:space="preserve">Iselin, NJ 08830 </w:t>
                            </w:r>
                          </w:p>
                          <w:p w14:paraId="34AF4AD2" w14:textId="77777777" w:rsidR="00637066" w:rsidRPr="00B310E8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</w:rPr>
                            </w:pPr>
                            <w:r w:rsidRPr="00842E93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U</w:t>
                            </w: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nited States</w:t>
                            </w:r>
                          </w:p>
                        </w:tc>
                        <w:tc>
                          <w:tcPr>
                            <w:tcW w:w="4740" w:type="dxa"/>
                          </w:tcPr>
                          <w:p w14:paraId="43D62AFD" w14:textId="77777777" w:rsidR="00637066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  <w:p w14:paraId="0A3BF771" w14:textId="77777777" w:rsidR="00637066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  <w:p w14:paraId="39906120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B310E8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T. + 1 732 345 5400</w:t>
                            </w:r>
                          </w:p>
                          <w:p w14:paraId="72EACF81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F</w:t>
                            </w:r>
                            <w:r w:rsidRPr="00B310E8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 xml:space="preserve">. + 1 732 </w:t>
                            </w: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219 5114</w:t>
                            </w:r>
                          </w:p>
                          <w:p w14:paraId="3527819F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3399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B310E8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www</w:t>
                            </w: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.ansell.com</w:t>
                            </w:r>
                          </w:p>
                        </w:tc>
                        <w:tc>
                          <w:tcPr>
                            <w:tcW w:w="3089" w:type="dxa"/>
                          </w:tcPr>
                          <w:p w14:paraId="47A4910B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>
                              <w:rPr>
                                <w:rFonts w:ascii="Asap" w:hAnsi="Asap" w:cs="Gotham Light"/>
                                <w:noProof/>
                                <w:color w:val="0063AC"/>
                                <w:sz w:val="17"/>
                                <w:szCs w:val="17"/>
                                <w:lang w:val="en-MY" w:eastAsia="en-MY"/>
                              </w:rPr>
                              <w:drawing>
                                <wp:anchor distT="0" distB="0" distL="114300" distR="114300" simplePos="0" relativeHeight="251656704" behindDoc="0" locked="0" layoutInCell="1" allowOverlap="1" wp14:anchorId="1BB5C629" wp14:editId="071A9CDE">
                                  <wp:simplePos x="0" y="0"/>
                                  <wp:positionH relativeFrom="column">
                                    <wp:posOffset>677711</wp:posOffset>
                                  </wp:positionH>
                                  <wp:positionV relativeFrom="paragraph">
                                    <wp:posOffset>450629</wp:posOffset>
                                  </wp:positionV>
                                  <wp:extent cx="1096645" cy="365760"/>
                                  <wp:effectExtent l="0" t="0" r="8255" b="0"/>
                                  <wp:wrapNone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nsell Logo.pn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64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w:r>
                          </w:p>
                        </w:tc>
                      </w:tr>
                    </w:tbl>
                    <w:p w14:paraId="1D31BB72" w14:textId="792CC3F1" w:rsidR="004E51FC" w:rsidRPr="00CC6D05" w:rsidRDefault="004E51FC" w:rsidP="004E51FC">
                      <w:pPr>
                        <w:pStyle w:val="a"/>
                        <w:rPr>
                          <w:rFonts w:ascii="Asap" w:hAnsi="Asap" w:cs="Gotham Light"/>
                          <w:color w:val="0063AC"/>
                          <w:sz w:val="17"/>
                          <w:szCs w:val="17"/>
                          <w:lang w:val="en-GB"/>
                        </w:rPr>
                      </w:pPr>
                    </w:p>
                  </w:tc>
                  <w:tc>
                    <w:tcPr>
                      <w:tcW w:w="4740" w:type="dxa"/>
                    </w:tcPr>
                    <w:p w14:paraId="59092621" w14:textId="51926B57" w:rsidR="004E51FC" w:rsidRPr="00B310E8" w:rsidRDefault="004E51FC" w:rsidP="004E51FC">
                      <w:pPr>
                        <w:pStyle w:val="a"/>
                        <w:rPr>
                          <w:rFonts w:ascii="Asap" w:hAnsi="Asap" w:cs="Gotham Light"/>
                          <w:color w:val="003399"/>
                          <w:sz w:val="17"/>
                          <w:szCs w:val="17"/>
                          <w:lang w:val="en-GB"/>
                        </w:rPr>
                      </w:pPr>
                    </w:p>
                  </w:tc>
                  <w:tc>
                    <w:tcPr>
                      <w:tcW w:w="2773" w:type="dxa"/>
                    </w:tcPr>
                    <w:p w14:paraId="4F08B6AD" w14:textId="0446B1BE" w:rsidR="004E51FC" w:rsidRPr="00B310E8" w:rsidRDefault="004E51FC" w:rsidP="004E51FC">
                      <w:pPr>
                        <w:pStyle w:val="a"/>
                        <w:ind w:left="340"/>
                        <w:rPr>
                          <w:rFonts w:ascii="Asap" w:hAnsi="Asap" w:cs="Gotham Light"/>
                          <w:color w:val="0063AC"/>
                          <w:sz w:val="17"/>
                          <w:szCs w:val="17"/>
                          <w:lang w:val="en-GB"/>
                        </w:rPr>
                      </w:pPr>
                    </w:p>
                  </w:tc>
                </w:tr>
              </w:tbl>
              <w:p w14:paraId="75921195" w14:textId="1F4684E7" w:rsidR="00902980" w:rsidRPr="00081D6F" w:rsidRDefault="00902980" w:rsidP="00902980">
                <w:pPr>
                  <w:pStyle w:val="a"/>
                  <w:rPr>
                    <w:rFonts w:ascii="Asap" w:hAnsi="Asap" w:cs="Gotham Light"/>
                    <w:color w:val="0063AC"/>
                    <w:sz w:val="17"/>
                    <w:szCs w:val="17"/>
                    <w:lang w:val="en-GB"/>
                  </w:rPr>
                </w:pPr>
              </w:p>
            </w:tc>
            <w:tc>
              <w:tcPr>
                <w:tcW w:w="4740" w:type="dxa"/>
                <w:shd w:val="clear" w:color="auto" w:fill="auto"/>
              </w:tcPr>
              <w:p w14:paraId="32904817" w14:textId="1C4BB409" w:rsidR="00902980" w:rsidRPr="00081D6F" w:rsidRDefault="00902980" w:rsidP="00902980">
                <w:pPr>
                  <w:pStyle w:val="a"/>
                  <w:ind w:left="142"/>
                  <w:rPr>
                    <w:rFonts w:ascii="Asap" w:hAnsi="Asap" w:cs="Gotham Light"/>
                    <w:color w:val="003399"/>
                    <w:sz w:val="17"/>
                    <w:szCs w:val="17"/>
                    <w:lang w:val="en-GB"/>
                  </w:rPr>
                </w:pPr>
              </w:p>
            </w:tc>
            <w:tc>
              <w:tcPr>
                <w:tcW w:w="2773" w:type="dxa"/>
                <w:shd w:val="clear" w:color="auto" w:fill="auto"/>
              </w:tcPr>
              <w:p w14:paraId="642A72D8" w14:textId="724F3B43" w:rsidR="00902980" w:rsidRPr="00081D6F" w:rsidRDefault="00902980" w:rsidP="00902980">
                <w:pPr>
                  <w:pStyle w:val="a"/>
                  <w:ind w:left="340"/>
                  <w:rPr>
                    <w:rFonts w:ascii="Asap" w:hAnsi="Asap" w:cs="Gotham Light"/>
                    <w:color w:val="0063AC"/>
                    <w:sz w:val="17"/>
                    <w:szCs w:val="17"/>
                    <w:lang w:val="en-GB"/>
                  </w:rPr>
                </w:pPr>
              </w:p>
            </w:tc>
          </w:tr>
        </w:tbl>
        <w:p w14:paraId="512FCB0C" w14:textId="185BC6B4" w:rsidR="00A41F25" w:rsidRPr="00CC6D05" w:rsidRDefault="00A41F25" w:rsidP="00A41F25">
          <w:pPr>
            <w:pStyle w:val="a"/>
            <w:rPr>
              <w:rFonts w:ascii="Asap" w:hAnsi="Asap" w:cs="Gotham Light"/>
              <w:color w:val="0063AC"/>
              <w:sz w:val="17"/>
              <w:szCs w:val="17"/>
              <w:lang w:val="en-GB"/>
            </w:rPr>
          </w:pPr>
        </w:p>
      </w:tc>
      <w:tc>
        <w:tcPr>
          <w:tcW w:w="4740" w:type="dxa"/>
        </w:tcPr>
        <w:p w14:paraId="5153395B" w14:textId="7F025AA1" w:rsidR="00A41F25" w:rsidRPr="00B310E8" w:rsidRDefault="00A41F25" w:rsidP="00A41F25">
          <w:pPr>
            <w:pStyle w:val="a"/>
            <w:rPr>
              <w:rFonts w:ascii="Asap" w:hAnsi="Asap" w:cs="Gotham Light"/>
              <w:color w:val="003399"/>
              <w:sz w:val="17"/>
              <w:szCs w:val="17"/>
              <w:lang w:val="en-GB"/>
            </w:rPr>
          </w:pPr>
        </w:p>
      </w:tc>
      <w:tc>
        <w:tcPr>
          <w:tcW w:w="2773" w:type="dxa"/>
        </w:tcPr>
        <w:p w14:paraId="00CC3DBE" w14:textId="5C709135" w:rsidR="00A41F25" w:rsidRPr="00B310E8" w:rsidRDefault="00A41F25" w:rsidP="00A41F25">
          <w:pPr>
            <w:pStyle w:val="a"/>
            <w:ind w:left="340"/>
            <w:rPr>
              <w:rFonts w:ascii="Asap" w:hAnsi="Asap" w:cs="Gotham Light"/>
              <w:color w:val="0063AC"/>
              <w:sz w:val="17"/>
              <w:szCs w:val="17"/>
              <w:lang w:val="en-GB"/>
            </w:rPr>
          </w:pPr>
        </w:p>
      </w:tc>
    </w:tr>
  </w:tbl>
  <w:p w14:paraId="7F0DE32F" w14:textId="31E3743F" w:rsidR="002433DB" w:rsidRPr="00C71DA3" w:rsidRDefault="009A6586" w:rsidP="00CB10DF">
    <w:pPr>
      <w:rPr>
        <w:color w:val="003399"/>
        <w:lang w:val="fr-FR"/>
      </w:rPr>
    </w:pPr>
    <w:r>
      <w:rPr>
        <w:rFonts w:ascii="Asap" w:hAnsi="Asap" w:cs="Gotham Light"/>
        <w:b/>
        <w:noProof/>
        <w:color w:val="0063AC"/>
        <w:sz w:val="17"/>
        <w:szCs w:val="17"/>
        <w:lang w:val="en-GB" w:eastAsia="en-GB"/>
      </w:rPr>
      <w:pict w14:anchorId="4B285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48168" o:spid="_x0000_s1026" type="#_x0000_t75" alt="" style="position:absolute;left:0;text-align:left;margin-left:-75.2pt;margin-top:-126.45pt;width:637.75pt;height:825pt;z-index:-251657728;mso-wrap-edited:f;mso-width-percent:0;mso-height-percent:0;mso-position-horizontal-relative:margin;mso-position-vertical-relative:margin;mso-width-percent:0;mso-height-percent:0" o:allowincell="f">
          <v:imagedata r:id="rId2" o:title="TSK-32534 Ansell Branding_letterhead_V1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0FD2"/>
    <w:multiLevelType w:val="hybridMultilevel"/>
    <w:tmpl w:val="2540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32561"/>
    <w:multiLevelType w:val="hybridMultilevel"/>
    <w:tmpl w:val="799822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798849">
    <w:abstractNumId w:val="1"/>
  </w:num>
  <w:num w:numId="2" w16cid:durableId="17758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DF"/>
    <w:rsid w:val="00037D70"/>
    <w:rsid w:val="0005045D"/>
    <w:rsid w:val="00061C15"/>
    <w:rsid w:val="0007025E"/>
    <w:rsid w:val="00095D4D"/>
    <w:rsid w:val="000961E3"/>
    <w:rsid w:val="000A45E9"/>
    <w:rsid w:val="000B66FF"/>
    <w:rsid w:val="00102D84"/>
    <w:rsid w:val="00111E95"/>
    <w:rsid w:val="00121DD1"/>
    <w:rsid w:val="001509BD"/>
    <w:rsid w:val="00172D80"/>
    <w:rsid w:val="001733EE"/>
    <w:rsid w:val="00177367"/>
    <w:rsid w:val="001D7E56"/>
    <w:rsid w:val="00223418"/>
    <w:rsid w:val="00240FD7"/>
    <w:rsid w:val="002433DB"/>
    <w:rsid w:val="002707BE"/>
    <w:rsid w:val="00270816"/>
    <w:rsid w:val="0027657B"/>
    <w:rsid w:val="00282532"/>
    <w:rsid w:val="002D5DF0"/>
    <w:rsid w:val="002D77D6"/>
    <w:rsid w:val="003331B3"/>
    <w:rsid w:val="00343EA5"/>
    <w:rsid w:val="00344A6A"/>
    <w:rsid w:val="0035282A"/>
    <w:rsid w:val="003664AA"/>
    <w:rsid w:val="003815C1"/>
    <w:rsid w:val="00391076"/>
    <w:rsid w:val="00392817"/>
    <w:rsid w:val="00396336"/>
    <w:rsid w:val="003A479C"/>
    <w:rsid w:val="003C2934"/>
    <w:rsid w:val="003C579C"/>
    <w:rsid w:val="003C5BBC"/>
    <w:rsid w:val="003D33C4"/>
    <w:rsid w:val="003E6537"/>
    <w:rsid w:val="00406991"/>
    <w:rsid w:val="00416188"/>
    <w:rsid w:val="00417E0B"/>
    <w:rsid w:val="00427ABD"/>
    <w:rsid w:val="00431E09"/>
    <w:rsid w:val="004320C0"/>
    <w:rsid w:val="004647A8"/>
    <w:rsid w:val="00465986"/>
    <w:rsid w:val="004833A1"/>
    <w:rsid w:val="004A1113"/>
    <w:rsid w:val="004A6A66"/>
    <w:rsid w:val="004B0098"/>
    <w:rsid w:val="004B4ED9"/>
    <w:rsid w:val="004E51FC"/>
    <w:rsid w:val="005274C8"/>
    <w:rsid w:val="00536592"/>
    <w:rsid w:val="005625C4"/>
    <w:rsid w:val="005630F3"/>
    <w:rsid w:val="00566B89"/>
    <w:rsid w:val="00573D5F"/>
    <w:rsid w:val="00573EE9"/>
    <w:rsid w:val="005978C0"/>
    <w:rsid w:val="005A3C48"/>
    <w:rsid w:val="005A449D"/>
    <w:rsid w:val="005A4B7D"/>
    <w:rsid w:val="005C4B23"/>
    <w:rsid w:val="0060174F"/>
    <w:rsid w:val="0062569C"/>
    <w:rsid w:val="00637066"/>
    <w:rsid w:val="006438BC"/>
    <w:rsid w:val="006551DF"/>
    <w:rsid w:val="00675FF7"/>
    <w:rsid w:val="006804B6"/>
    <w:rsid w:val="006A08F4"/>
    <w:rsid w:val="006B48DE"/>
    <w:rsid w:val="006F292E"/>
    <w:rsid w:val="006F4B66"/>
    <w:rsid w:val="00702240"/>
    <w:rsid w:val="00715B86"/>
    <w:rsid w:val="007212D7"/>
    <w:rsid w:val="007259AA"/>
    <w:rsid w:val="007662C4"/>
    <w:rsid w:val="007750AF"/>
    <w:rsid w:val="007E41E5"/>
    <w:rsid w:val="007F01A0"/>
    <w:rsid w:val="00811BDB"/>
    <w:rsid w:val="00813C7A"/>
    <w:rsid w:val="008564A9"/>
    <w:rsid w:val="00901369"/>
    <w:rsid w:val="00902980"/>
    <w:rsid w:val="0090772D"/>
    <w:rsid w:val="00910E2C"/>
    <w:rsid w:val="009368BA"/>
    <w:rsid w:val="00952594"/>
    <w:rsid w:val="009609EB"/>
    <w:rsid w:val="009744D6"/>
    <w:rsid w:val="009908F2"/>
    <w:rsid w:val="009A2351"/>
    <w:rsid w:val="009A6586"/>
    <w:rsid w:val="009B2FB4"/>
    <w:rsid w:val="009D3C62"/>
    <w:rsid w:val="009E5869"/>
    <w:rsid w:val="009E6D1D"/>
    <w:rsid w:val="009F3548"/>
    <w:rsid w:val="00A109FB"/>
    <w:rsid w:val="00A13C82"/>
    <w:rsid w:val="00A259B2"/>
    <w:rsid w:val="00A26233"/>
    <w:rsid w:val="00A41F25"/>
    <w:rsid w:val="00A67021"/>
    <w:rsid w:val="00A808E7"/>
    <w:rsid w:val="00A9009C"/>
    <w:rsid w:val="00AC0E6D"/>
    <w:rsid w:val="00AD02D4"/>
    <w:rsid w:val="00AD2792"/>
    <w:rsid w:val="00B15FED"/>
    <w:rsid w:val="00B55A92"/>
    <w:rsid w:val="00B61A73"/>
    <w:rsid w:val="00B635FF"/>
    <w:rsid w:val="00BA37C2"/>
    <w:rsid w:val="00BC38D8"/>
    <w:rsid w:val="00C2640E"/>
    <w:rsid w:val="00C43FF8"/>
    <w:rsid w:val="00C451AF"/>
    <w:rsid w:val="00C52C3E"/>
    <w:rsid w:val="00C702AF"/>
    <w:rsid w:val="00C71DA3"/>
    <w:rsid w:val="00C72583"/>
    <w:rsid w:val="00C760AB"/>
    <w:rsid w:val="00C828F6"/>
    <w:rsid w:val="00CA1863"/>
    <w:rsid w:val="00CB10DF"/>
    <w:rsid w:val="00CD6C45"/>
    <w:rsid w:val="00CF5773"/>
    <w:rsid w:val="00D052EE"/>
    <w:rsid w:val="00D41D61"/>
    <w:rsid w:val="00D60499"/>
    <w:rsid w:val="00DA7546"/>
    <w:rsid w:val="00DC7719"/>
    <w:rsid w:val="00DD14FD"/>
    <w:rsid w:val="00DD5637"/>
    <w:rsid w:val="00E061AB"/>
    <w:rsid w:val="00E12ACE"/>
    <w:rsid w:val="00E43A1F"/>
    <w:rsid w:val="00E53F3D"/>
    <w:rsid w:val="00E57C4B"/>
    <w:rsid w:val="00E64EDF"/>
    <w:rsid w:val="00E7264A"/>
    <w:rsid w:val="00EA67F5"/>
    <w:rsid w:val="00EE6F34"/>
    <w:rsid w:val="00F01981"/>
    <w:rsid w:val="00F16C68"/>
    <w:rsid w:val="00F2109C"/>
    <w:rsid w:val="00F8230C"/>
    <w:rsid w:val="00FA464A"/>
    <w:rsid w:val="00FC0422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DF589"/>
  <w15:docId w15:val="{72FC0ED4-4602-4874-82C0-80C2C43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C3E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B0098"/>
    <w:pPr>
      <w:keepNext/>
      <w:keepLines/>
      <w:spacing w:before="400" w:line="276" w:lineRule="auto"/>
      <w:contextualSpacing/>
      <w:jc w:val="left"/>
      <w:outlineLvl w:val="0"/>
    </w:pPr>
    <w:rPr>
      <w:rFonts w:ascii="Arial" w:eastAsia="Times New Roman" w:hAnsi="Arial"/>
      <w:b/>
      <w:color w:val="000000"/>
      <w:kern w:val="0"/>
      <w:sz w:val="24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CB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">
    <w:name w:val="[基本段落]"/>
    <w:basedOn w:val="Normal"/>
    <w:rsid w:val="00CB10DF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Gotham Light" w:cs="Adobe 宋体 Std L"/>
      <w:color w:val="000000"/>
      <w:kern w:val="0"/>
      <w:sz w:val="24"/>
      <w:lang w:val="zh-CN"/>
    </w:rPr>
  </w:style>
  <w:style w:type="character" w:styleId="Hyperlink">
    <w:name w:val="Hyperlink"/>
    <w:basedOn w:val="DefaultParagraphFont"/>
    <w:rsid w:val="002433DB"/>
    <w:rPr>
      <w:color w:val="0000FF"/>
      <w:u w:val="single"/>
    </w:rPr>
  </w:style>
  <w:style w:type="paragraph" w:styleId="BalloonText">
    <w:name w:val="Balloon Text"/>
    <w:basedOn w:val="Normal"/>
    <w:semiHidden/>
    <w:rsid w:val="00A259B2"/>
    <w:rPr>
      <w:sz w:val="18"/>
      <w:szCs w:val="18"/>
    </w:rPr>
  </w:style>
  <w:style w:type="character" w:customStyle="1" w:styleId="apple-style-span">
    <w:name w:val="apple-style-span"/>
    <w:basedOn w:val="DefaultParagraphFont"/>
    <w:rsid w:val="00702240"/>
  </w:style>
  <w:style w:type="paragraph" w:styleId="ListParagraph">
    <w:name w:val="List Paragraph"/>
    <w:basedOn w:val="Normal"/>
    <w:qFormat/>
    <w:rsid w:val="004B0098"/>
    <w:pPr>
      <w:widowControl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4B0098"/>
    <w:rPr>
      <w:rFonts w:ascii="Arial" w:hAnsi="Arial"/>
      <w:b/>
      <w:color w:val="000000"/>
      <w:sz w:val="24"/>
      <w:szCs w:val="21"/>
      <w:lang w:val="en-US" w:eastAsia="en-US" w:bidi="ar-SA"/>
    </w:rPr>
  </w:style>
  <w:style w:type="paragraph" w:styleId="Title">
    <w:name w:val="Title"/>
    <w:basedOn w:val="Normal"/>
    <w:link w:val="TitleChar"/>
    <w:qFormat/>
    <w:rsid w:val="003E6537"/>
    <w:pPr>
      <w:widowControl/>
      <w:tabs>
        <w:tab w:val="center" w:pos="4512"/>
      </w:tabs>
      <w:jc w:val="center"/>
    </w:pPr>
    <w:rPr>
      <w:rFonts w:ascii="Arial" w:eastAsia="Times New Roman" w:hAnsi="Arial"/>
      <w:kern w:val="0"/>
      <w:sz w:val="22"/>
      <w:szCs w:val="22"/>
      <w:u w:val="single"/>
      <w:lang w:val="en-GB" w:eastAsia="es-ES"/>
    </w:rPr>
  </w:style>
  <w:style w:type="character" w:customStyle="1" w:styleId="TitleChar">
    <w:name w:val="Title Char"/>
    <w:basedOn w:val="DefaultParagraphFont"/>
    <w:link w:val="Title"/>
    <w:rsid w:val="003E6537"/>
    <w:rPr>
      <w:rFonts w:ascii="Arial" w:eastAsia="Times New Roman" w:hAnsi="Arial"/>
      <w:sz w:val="22"/>
      <w:szCs w:val="22"/>
      <w:u w:val="single"/>
      <w:lang w:val="en-GB" w:eastAsia="es-ES"/>
    </w:rPr>
  </w:style>
  <w:style w:type="table" w:styleId="TableGrid">
    <w:name w:val="Table Grid"/>
    <w:basedOn w:val="TableNormal"/>
    <w:rsid w:val="00A41F25"/>
    <w:rPr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49D"/>
    <w:pPr>
      <w:widowControl/>
      <w:spacing w:before="100" w:beforeAutospacing="1" w:after="100" w:afterAutospacing="1"/>
      <w:jc w:val="left"/>
    </w:pPr>
    <w:rPr>
      <w:rFonts w:ascii="Calibri" w:eastAsiaTheme="minorHAns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nsell.com/gloveinglov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829DF5728AB41A17899014FF9D905" ma:contentTypeVersion="16" ma:contentTypeDescription="Create a new document." ma:contentTypeScope="" ma:versionID="113b5cf60335f9d65523163006fab433">
  <xsd:schema xmlns:xsd="http://www.w3.org/2001/XMLSchema" xmlns:xs="http://www.w3.org/2001/XMLSchema" xmlns:p="http://schemas.microsoft.com/office/2006/metadata/properties" xmlns:ns2="299ab76a-f50a-4fee-b414-b9b7fa41b0bb" xmlns:ns3="f8290c3f-d44b-458c-9b89-212a78640b66" targetNamespace="http://schemas.microsoft.com/office/2006/metadata/properties" ma:root="true" ma:fieldsID="480ce53438d1839cf2410aaa3a5b56aa" ns2:_="" ns3:_="">
    <xsd:import namespace="299ab76a-f50a-4fee-b414-b9b7fa41b0bb"/>
    <xsd:import namespace="f8290c3f-d44b-458c-9b89-212a7864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76a-f50a-4fee-b414-b9b7fa41b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b5d179-3f9e-4f82-8373-d2370b08b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0c3f-d44b-458c-9b89-212a78640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ab76a-f50a-4fee-b414-b9b7fa41b0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B2E24-15B4-4336-8ACA-82B1627CF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0AFC7-7DB3-4108-9D54-8912DB41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76a-f50a-4fee-b414-b9b7fa41b0bb"/>
    <ds:schemaRef ds:uri="f8290c3f-d44b-458c-9b89-212a7864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FA3A9-D9FB-42DA-AE19-B42F1D5F7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A6025-54CA-4B3D-919E-A19CF5767215}">
  <ds:schemaRefs>
    <ds:schemaRef ds:uri="http://schemas.openxmlformats.org/package/2006/metadata/core-properties"/>
    <ds:schemaRef ds:uri="http://purl.org/dc/elements/1.1/"/>
    <ds:schemaRef ds:uri="f8290c3f-d44b-458c-9b89-212a78640b66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299ab76a-f50a-4fee-b414-b9b7fa41b0bb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2011-12</vt:lpstr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2011-12</dc:title>
  <dc:creator>BILLZHANG</dc:creator>
  <cp:lastModifiedBy>Jill Maciag</cp:lastModifiedBy>
  <cp:revision>2</cp:revision>
  <cp:lastPrinted>2012-05-21T10:22:00Z</cp:lastPrinted>
  <dcterms:created xsi:type="dcterms:W3CDTF">2024-07-02T18:06:00Z</dcterms:created>
  <dcterms:modified xsi:type="dcterms:W3CDTF">2024-07-02T18:06:00Z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0x010100D0D829DF5728AB41A17899014FF9D905</vt:lpwstr>
  </property>
  <property fmtid="{D5CDD505-2E9C-101B-9397-08002B2CF9AE}" pid="3" name="Order">
    <vt:r8>6451200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