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2AEC6" w14:textId="4F03E8C6" w:rsidR="00385DC0" w:rsidRDefault="00385DC0" w:rsidP="6FAC69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6FAC699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Hollister Ostomy </w:t>
      </w:r>
      <w:proofErr w:type="spellStart"/>
      <w:r w:rsidR="000A09D0">
        <w:rPr>
          <w:rStyle w:val="normaltextrun"/>
          <w:rFonts w:ascii="Calibri" w:hAnsi="Calibri" w:cs="Calibri"/>
          <w:b/>
          <w:bCs/>
          <w:sz w:val="22"/>
          <w:szCs w:val="22"/>
        </w:rPr>
        <w:t>FormaFlex</w:t>
      </w:r>
      <w:proofErr w:type="spellEnd"/>
      <w:r w:rsidR="000A09D0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™ Two-Piece </w:t>
      </w:r>
      <w:r w:rsidR="00333FC2">
        <w:rPr>
          <w:rStyle w:val="normaltextrun"/>
          <w:rFonts w:ascii="Calibri" w:hAnsi="Calibri" w:cs="Calibri"/>
          <w:b/>
          <w:bCs/>
          <w:sz w:val="22"/>
          <w:szCs w:val="22"/>
        </w:rPr>
        <w:t>Skin Barrier</w:t>
      </w:r>
      <w:r w:rsidR="003E06C3" w:rsidRPr="6FAC699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Discontinuation</w:t>
      </w:r>
      <w:r w:rsidR="00322155" w:rsidRPr="6FAC699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FAQs</w:t>
      </w:r>
      <w:r w:rsidR="00253651" w:rsidRPr="6FAC699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- 202</w:t>
      </w:r>
      <w:r w:rsidR="00333FC2">
        <w:rPr>
          <w:rStyle w:val="normaltextrun"/>
          <w:rFonts w:ascii="Calibri" w:hAnsi="Calibri" w:cs="Calibri"/>
          <w:b/>
          <w:bCs/>
          <w:sz w:val="22"/>
          <w:szCs w:val="22"/>
        </w:rPr>
        <w:t>4</w:t>
      </w:r>
    </w:p>
    <w:p w14:paraId="7C4094F5" w14:textId="5E602DFA" w:rsidR="005F22E1" w:rsidRDefault="005F22E1" w:rsidP="00322155">
      <w:pPr>
        <w:pStyle w:val="paragraph"/>
        <w:tabs>
          <w:tab w:val="left" w:pos="2420"/>
        </w:tabs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</w:pPr>
    </w:p>
    <w:tbl>
      <w:tblPr>
        <w:tblStyle w:val="TableGrid"/>
        <w:tblW w:w="10440" w:type="dxa"/>
        <w:tblInd w:w="-455" w:type="dxa"/>
        <w:tblLook w:val="04A0" w:firstRow="1" w:lastRow="0" w:firstColumn="1" w:lastColumn="0" w:noHBand="0" w:noVBand="1"/>
      </w:tblPr>
      <w:tblGrid>
        <w:gridCol w:w="5130"/>
        <w:gridCol w:w="5310"/>
      </w:tblGrid>
      <w:tr w:rsidR="00C44C12" w:rsidRPr="00322155" w14:paraId="47D8947E" w14:textId="77777777" w:rsidTr="004B4ABB">
        <w:tc>
          <w:tcPr>
            <w:tcW w:w="5130" w:type="dxa"/>
            <w:shd w:val="clear" w:color="auto" w:fill="C00000"/>
          </w:tcPr>
          <w:p w14:paraId="5823B351" w14:textId="3E790365" w:rsidR="00C44C12" w:rsidRPr="004B4ABB" w:rsidRDefault="00C44C12" w:rsidP="00506CF0">
            <w:pPr>
              <w:jc w:val="center"/>
              <w:rPr>
                <w:b/>
                <w:bCs/>
                <w:sz w:val="36"/>
                <w:szCs w:val="36"/>
              </w:rPr>
            </w:pPr>
            <w:r w:rsidRPr="004B4ABB">
              <w:rPr>
                <w:b/>
                <w:bCs/>
                <w:sz w:val="36"/>
                <w:szCs w:val="36"/>
              </w:rPr>
              <w:t>Question</w:t>
            </w:r>
          </w:p>
        </w:tc>
        <w:tc>
          <w:tcPr>
            <w:tcW w:w="5310" w:type="dxa"/>
            <w:shd w:val="clear" w:color="auto" w:fill="C00000"/>
          </w:tcPr>
          <w:p w14:paraId="6CA317E5" w14:textId="4383FF73" w:rsidR="00C44C12" w:rsidRPr="004B4ABB" w:rsidRDefault="00C44C12" w:rsidP="00506CF0">
            <w:pPr>
              <w:jc w:val="center"/>
              <w:rPr>
                <w:b/>
                <w:bCs/>
                <w:sz w:val="36"/>
                <w:szCs w:val="36"/>
              </w:rPr>
            </w:pPr>
            <w:r w:rsidRPr="004B4ABB">
              <w:rPr>
                <w:b/>
                <w:bCs/>
                <w:sz w:val="36"/>
                <w:szCs w:val="36"/>
              </w:rPr>
              <w:t>Answer</w:t>
            </w:r>
          </w:p>
        </w:tc>
      </w:tr>
      <w:tr w:rsidR="005E07BE" w:rsidRPr="00322155" w14:paraId="1B14AA3D" w14:textId="77777777" w:rsidTr="6FAC6991">
        <w:tc>
          <w:tcPr>
            <w:tcW w:w="5130" w:type="dxa"/>
          </w:tcPr>
          <w:p w14:paraId="531D82F1" w14:textId="77777777" w:rsidR="00CD4C33" w:rsidRDefault="00CD4C33" w:rsidP="00CD4C3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EF01BC8" w14:textId="77777777" w:rsidR="005E07BE" w:rsidRDefault="005E07BE" w:rsidP="6FAC6991">
            <w:pPr>
              <w:rPr>
                <w:b/>
                <w:bCs/>
                <w:sz w:val="20"/>
                <w:szCs w:val="20"/>
              </w:rPr>
            </w:pPr>
          </w:p>
          <w:p w14:paraId="596813EF" w14:textId="4BA14BF2" w:rsidR="00CD4C33" w:rsidRPr="00834F20" w:rsidRDefault="00CD4C33" w:rsidP="6FAC6991">
            <w:pPr>
              <w:rPr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What is the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FormaFlex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Two-Piece Stretch-to-Fit Skin Barrier?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5310" w:type="dxa"/>
          </w:tcPr>
          <w:p w14:paraId="051E3157" w14:textId="503D7303" w:rsidR="005E07BE" w:rsidRPr="00CD4C33" w:rsidRDefault="00CD4C33" w:rsidP="00CD4C3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 w:rsidRPr="00CD4C33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All </w:t>
            </w:r>
            <w:proofErr w:type="spellStart"/>
            <w:r w:rsidR="000A09D0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Forma</w:t>
            </w:r>
            <w:r w:rsidRPr="00CD4C33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Flex</w:t>
            </w:r>
            <w:proofErr w:type="spellEnd"/>
            <w:r w:rsidR="000A09D0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™</w:t>
            </w:r>
            <w:r w:rsidRPr="00CD4C33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skin barriers are stretch-to-fit, meaning the skin barriers are stretchable and do not require cutting.</w:t>
            </w:r>
            <w:r w:rsidRPr="00CD4C33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3C2FDB1E" w14:textId="11C9F647" w:rsidR="00CD4C33" w:rsidRPr="00CD4C33" w:rsidRDefault="000A09D0" w:rsidP="00CD4C3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Forma</w:t>
            </w:r>
            <w:r w:rsidR="00CD4C33" w:rsidRPr="00CD4C33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Flex</w:t>
            </w:r>
            <w:proofErr w:type="spellEnd"/>
            <w:r w:rsidR="00CD4C33" w:rsidRPr="00CD4C33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Skin Barriers are a two-piece flat skin barrier with an adhesive tape border.  </w:t>
            </w:r>
            <w:r w:rsidR="00CD4C33" w:rsidRPr="00CD4C33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37BAF9FA" w14:textId="0505313E" w:rsidR="00CD4C33" w:rsidRPr="00CD4C33" w:rsidRDefault="000A09D0" w:rsidP="00CD4C3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Forma</w:t>
            </w:r>
            <w:r w:rsidR="00CD4C33" w:rsidRPr="00CD4C33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Flex</w:t>
            </w:r>
            <w:proofErr w:type="spellEnd"/>
            <w:r w:rsidR="00CD4C33" w:rsidRPr="00CD4C33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skin barriers are available in 3 different sizes</w:t>
            </w:r>
            <w:r w:rsidR="00CD4C33" w:rsidRPr="00CD4C33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825A34" w:rsidRPr="00322155" w14:paraId="77FC8733" w14:textId="77777777" w:rsidTr="6FAC6991">
        <w:tc>
          <w:tcPr>
            <w:tcW w:w="5130" w:type="dxa"/>
          </w:tcPr>
          <w:p w14:paraId="2F9B1762" w14:textId="7572AE9A" w:rsidR="00CD4C33" w:rsidRDefault="00CD4C33" w:rsidP="00CD4C3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Why is Hollister discontinuing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FormaFlex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Stretch-to-Fit skin barriers?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0CFAF6C" w14:textId="646B0C75" w:rsidR="00825A34" w:rsidRPr="00834F20" w:rsidRDefault="00825A34" w:rsidP="6FAC699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10" w:type="dxa"/>
          </w:tcPr>
          <w:p w14:paraId="2A897FE7" w14:textId="27624950" w:rsidR="00825A34" w:rsidRPr="00834F20" w:rsidRDefault="00CD4C33" w:rsidP="00BE038B">
            <w:pPr>
              <w:rPr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supplier of a key compon</w:t>
            </w:r>
            <w:r w:rsidR="000A09D0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ent needed to manufacture </w:t>
            </w:r>
            <w:proofErr w:type="spellStart"/>
            <w:r w:rsidR="000A09D0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Forma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Flex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skin barriers has opted to stop manufacturing.  Due to the unavailability of this component, the decision has bee</w:t>
            </w:r>
            <w:r w:rsidR="000A09D0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n made to discontinue the </w:t>
            </w:r>
            <w:proofErr w:type="spellStart"/>
            <w:r w:rsidR="000A09D0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Forma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Flex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product line.</w:t>
            </w:r>
          </w:p>
        </w:tc>
      </w:tr>
      <w:tr w:rsidR="005E07BE" w:rsidRPr="00322155" w14:paraId="215911C3" w14:textId="77777777" w:rsidTr="6FAC6991">
        <w:tc>
          <w:tcPr>
            <w:tcW w:w="5130" w:type="dxa"/>
          </w:tcPr>
          <w:p w14:paraId="1F218D21" w14:textId="77777777" w:rsidR="00C878AF" w:rsidRPr="00834F20" w:rsidRDefault="00C878AF" w:rsidP="00BE038B">
            <w:pPr>
              <w:rPr>
                <w:sz w:val="20"/>
                <w:szCs w:val="20"/>
              </w:rPr>
            </w:pPr>
          </w:p>
          <w:p w14:paraId="272F76F0" w14:textId="76DC1DDD" w:rsidR="005E07BE" w:rsidRPr="00834F20" w:rsidRDefault="00CD4C33" w:rsidP="6FAC6991">
            <w:pPr>
              <w:rPr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When will the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FormaFlex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skin barrier product line be discontinued?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5310" w:type="dxa"/>
          </w:tcPr>
          <w:p w14:paraId="62F2AA3B" w14:textId="77777777" w:rsidR="005E07BE" w:rsidRPr="000A09D0" w:rsidRDefault="005E07BE" w:rsidP="00BE038B"/>
          <w:p w14:paraId="5936AB5E" w14:textId="4E970AA2" w:rsidR="005E07BE" w:rsidRPr="000A09D0" w:rsidRDefault="000A09D0" w:rsidP="000A09D0">
            <w:pPr>
              <w:rPr>
                <w:i/>
                <w:iCs/>
                <w:highlight w:val="yellow"/>
              </w:rPr>
            </w:pPr>
            <w:r w:rsidRPr="000A09D0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The </w:t>
            </w:r>
            <w:proofErr w:type="spellStart"/>
            <w:r w:rsidRPr="000A09D0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Form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</w:t>
            </w:r>
            <w:r w:rsidR="00CD4C33" w:rsidRPr="000A09D0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Flex</w:t>
            </w:r>
            <w:proofErr w:type="spellEnd"/>
            <w:r w:rsidR="00CD4C33" w:rsidRPr="000A09D0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skin barrier</w:t>
            </w:r>
            <w:r w:rsidR="005E07BE" w:rsidRPr="000A09D0">
              <w:t xml:space="preserve"> </w:t>
            </w:r>
            <w:r>
              <w:t xml:space="preserve">product line </w:t>
            </w:r>
            <w:r w:rsidR="005E07BE" w:rsidRPr="000A09D0">
              <w:t xml:space="preserve">will </w:t>
            </w:r>
            <w:r w:rsidR="182301B4" w:rsidRPr="000A09D0">
              <w:t xml:space="preserve">be discontinued </w:t>
            </w:r>
            <w:r w:rsidR="73894066" w:rsidRPr="000A09D0">
              <w:t xml:space="preserve">December </w:t>
            </w:r>
            <w:r w:rsidR="592E25A0" w:rsidRPr="000A09D0">
              <w:t xml:space="preserve">31, </w:t>
            </w:r>
            <w:r w:rsidR="00761B13" w:rsidRPr="000A09D0">
              <w:t>202</w:t>
            </w:r>
            <w:r w:rsidR="00CD4C33" w:rsidRPr="000A09D0">
              <w:t>4</w:t>
            </w:r>
            <w:r w:rsidR="00761B13" w:rsidRPr="000A09D0">
              <w:t>,</w:t>
            </w:r>
            <w:r w:rsidR="182301B4" w:rsidRPr="000A09D0">
              <w:t xml:space="preserve"> and </w:t>
            </w:r>
            <w:r w:rsidR="005E07BE" w:rsidRPr="000A09D0">
              <w:t xml:space="preserve">only be available </w:t>
            </w:r>
            <w:proofErr w:type="gramStart"/>
            <w:r w:rsidR="005E07BE" w:rsidRPr="000A09D0">
              <w:t>as long as</w:t>
            </w:r>
            <w:proofErr w:type="gramEnd"/>
            <w:r w:rsidR="005E07BE" w:rsidRPr="000A09D0">
              <w:t xml:space="preserve"> </w:t>
            </w:r>
            <w:r w:rsidR="00E73E22">
              <w:t xml:space="preserve">inventory is available. </w:t>
            </w:r>
          </w:p>
        </w:tc>
      </w:tr>
      <w:tr w:rsidR="005E07BE" w:rsidRPr="00322155" w14:paraId="7AB30C79" w14:textId="77777777" w:rsidTr="6FAC6991">
        <w:tc>
          <w:tcPr>
            <w:tcW w:w="5130" w:type="dxa"/>
          </w:tcPr>
          <w:p w14:paraId="0D1F5F34" w14:textId="77777777" w:rsidR="00395768" w:rsidRDefault="00395768" w:rsidP="003957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793FEAC" w14:textId="5FA92422" w:rsidR="00395768" w:rsidRDefault="00395768" w:rsidP="003957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What </w:t>
            </w:r>
            <w:r w:rsidR="00E73E2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="00E73E22">
              <w:rPr>
                <w:rStyle w:val="normaltextrun"/>
                <w:rFonts w:ascii="Calibri" w:hAnsi="Calibri" w:cs="Calibri"/>
                <w:color w:val="000000"/>
              </w:rPr>
              <w:t>akes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FormaFlex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E73E2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="00E73E22">
              <w:rPr>
                <w:rStyle w:val="normaltextrun"/>
                <w:rFonts w:ascii="Calibri" w:hAnsi="Calibri" w:cs="Calibri"/>
                <w:color w:val="000000"/>
              </w:rPr>
              <w:t xml:space="preserve"> unique product?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7DD7D51A" w14:textId="7357DF53" w:rsidR="005E07BE" w:rsidRPr="00834F20" w:rsidRDefault="005E07BE" w:rsidP="6FAC699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10" w:type="dxa"/>
          </w:tcPr>
          <w:p w14:paraId="7E47DAB6" w14:textId="44B17E1B" w:rsidR="00395768" w:rsidRPr="00E73E22" w:rsidRDefault="000A09D0" w:rsidP="00395768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ind w:left="36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Forma</w:t>
            </w:r>
            <w:r w:rsidR="0039576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Flex</w:t>
            </w:r>
            <w:proofErr w:type="spellEnd"/>
            <w:r w:rsidR="0039576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is stretch-to-fit skin barrier that does not require cutting of the skin barrier to </w:t>
            </w:r>
            <w:proofErr w:type="gramStart"/>
            <w:r w:rsidR="0039576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use</w:t>
            </w:r>
            <w:proofErr w:type="gramEnd"/>
            <w:r w:rsidR="0039576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395768"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706C496" w14:textId="1C65F951" w:rsidR="00E73E22" w:rsidRDefault="00E73E22" w:rsidP="00395768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ind w:left="36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color w:val="000000"/>
              </w:rPr>
              <w:t>However,</w:t>
            </w:r>
          </w:p>
          <w:p w14:paraId="259E80A3" w14:textId="6B9DA883" w:rsidR="00395768" w:rsidRDefault="000A09D0" w:rsidP="00E73E22">
            <w:pPr>
              <w:pStyle w:val="paragraph"/>
              <w:numPr>
                <w:ilvl w:val="1"/>
                <w:numId w:val="2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Forma</w:t>
            </w:r>
            <w:r w:rsidR="0039576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Flex</w:t>
            </w:r>
            <w:proofErr w:type="spellEnd"/>
            <w:r w:rsidR="0039576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is not available in pre-sized options.</w:t>
            </w:r>
            <w:r w:rsidR="00395768"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4CB9C541" w14:textId="6547D2A8" w:rsidR="00395768" w:rsidRDefault="00395768" w:rsidP="00395768">
            <w:pPr>
              <w:pStyle w:val="paragraph"/>
              <w:spacing w:before="0" w:beforeAutospacing="0" w:after="0" w:afterAutospacing="0"/>
              <w:ind w:left="-720" w:firstLine="48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2E7F3F7E" w14:textId="68C29E9A" w:rsidR="00395768" w:rsidRDefault="000A09D0" w:rsidP="00E73E22">
            <w:pPr>
              <w:pStyle w:val="paragraph"/>
              <w:numPr>
                <w:ilvl w:val="1"/>
                <w:numId w:val="2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Forma</w:t>
            </w:r>
            <w:r w:rsidR="0039576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Flex</w:t>
            </w:r>
            <w:proofErr w:type="spellEnd"/>
            <w:r w:rsidR="0039576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skin barriers are only available in Flat configuration; convexity opt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ions are not available in </w:t>
            </w:r>
            <w:proofErr w:type="spellStart"/>
            <w:proofErr w:type="gramStart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Forma</w:t>
            </w:r>
            <w:r w:rsidR="0039576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Flex</w:t>
            </w:r>
            <w:proofErr w:type="spellEnd"/>
            <w:proofErr w:type="gramEnd"/>
          </w:p>
          <w:p w14:paraId="1CC24246" w14:textId="1FA04343" w:rsidR="00395768" w:rsidRDefault="000A09D0" w:rsidP="00E73E22">
            <w:pPr>
              <w:pStyle w:val="paragraph"/>
              <w:numPr>
                <w:ilvl w:val="1"/>
                <w:numId w:val="2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Forma</w:t>
            </w:r>
            <w:r w:rsidR="0039576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Flex</w:t>
            </w:r>
            <w:proofErr w:type="spellEnd"/>
            <w:r w:rsidR="0039576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is an extended wear formulation but has different erosion resistance, </w:t>
            </w:r>
            <w:proofErr w:type="gramStart"/>
            <w:r w:rsidR="0039576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absorptions</w:t>
            </w:r>
            <w:proofErr w:type="gramEnd"/>
            <w:r w:rsidR="0039576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and adhesive properties than other Hollister Ostomy skin barrier formulations.  </w:t>
            </w:r>
            <w:r w:rsidR="00395768"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406D4E8" w14:textId="75DF668F" w:rsidR="00395768" w:rsidRDefault="000A09D0" w:rsidP="00E73E22">
            <w:pPr>
              <w:pStyle w:val="paragraph"/>
              <w:numPr>
                <w:ilvl w:val="1"/>
                <w:numId w:val="2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Forma</w:t>
            </w:r>
            <w:r w:rsidR="0039576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Flex</w:t>
            </w:r>
            <w:proofErr w:type="spellEnd"/>
            <w:r w:rsidR="0039576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skin barriers are often combined with a Ring to get the right fit.  </w:t>
            </w:r>
            <w:r w:rsidR="00395768"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35229D67" w14:textId="6F3C1C55" w:rsidR="00395768" w:rsidRDefault="00395768" w:rsidP="00E73E22">
            <w:pPr>
              <w:pStyle w:val="paragraph"/>
              <w:numPr>
                <w:ilvl w:val="1"/>
                <w:numId w:val="2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Forma</w:t>
            </w:r>
            <w:r w:rsidR="00E73E22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F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lex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skin barriers are only available in adhesive tape border options.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2E367854" w14:textId="0C991E3D" w:rsidR="005E07BE" w:rsidRPr="00CD4C33" w:rsidRDefault="005E07BE" w:rsidP="00395768">
            <w:pPr>
              <w:rPr>
                <w:sz w:val="20"/>
                <w:szCs w:val="20"/>
              </w:rPr>
            </w:pPr>
          </w:p>
        </w:tc>
      </w:tr>
      <w:tr w:rsidR="00354F77" w:rsidRPr="00322155" w14:paraId="36C4FB00" w14:textId="77777777" w:rsidTr="6FAC6991">
        <w:tc>
          <w:tcPr>
            <w:tcW w:w="5130" w:type="dxa"/>
          </w:tcPr>
          <w:p w14:paraId="26302CDF" w14:textId="7017E495" w:rsidR="00354F77" w:rsidRPr="00834F20" w:rsidRDefault="00FE54B0" w:rsidP="00BE038B">
            <w:pPr>
              <w:rPr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What alternative ostomy products recommend for existing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FormaFlex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skin barrier users?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5310" w:type="dxa"/>
          </w:tcPr>
          <w:p w14:paraId="322C9FF5" w14:textId="7CEF5D1F" w:rsidR="00E73E22" w:rsidRPr="00E73E22" w:rsidRDefault="00E73E22" w:rsidP="00FE54B0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73E22">
              <w:rPr>
                <w:rFonts w:asciiTheme="minorHAnsi" w:hAnsiTheme="minorHAnsi" w:cstheme="minorHAnsi"/>
                <w:sz w:val="22"/>
                <w:szCs w:val="22"/>
              </w:rPr>
              <w:t xml:space="preserve">Hollister is recommending users change to a </w:t>
            </w:r>
            <w:proofErr w:type="spellStart"/>
            <w:r w:rsidRPr="00E73E22">
              <w:rPr>
                <w:rFonts w:asciiTheme="minorHAnsi" w:hAnsiTheme="minorHAnsi" w:cstheme="minorHAnsi"/>
                <w:sz w:val="22"/>
                <w:szCs w:val="22"/>
              </w:rPr>
              <w:t>CeraPlus</w:t>
            </w:r>
            <w:proofErr w:type="spellEnd"/>
            <w:r w:rsidRPr="00E73E22">
              <w:rPr>
                <w:rFonts w:asciiTheme="minorHAnsi" w:hAnsiTheme="minorHAnsi" w:cstheme="minorHAnsi"/>
                <w:sz w:val="22"/>
                <w:szCs w:val="22"/>
              </w:rPr>
              <w:t xml:space="preserve"> Skin Barrier </w:t>
            </w:r>
            <w:proofErr w:type="gramStart"/>
            <w:r w:rsidRPr="00E73E22">
              <w:rPr>
                <w:rFonts w:asciiTheme="minorHAnsi" w:hAnsiTheme="minorHAnsi" w:cstheme="minorHAnsi"/>
                <w:sz w:val="22"/>
                <w:szCs w:val="22"/>
              </w:rPr>
              <w:t>instead</w:t>
            </w:r>
            <w:proofErr w:type="gramEnd"/>
            <w:r w:rsidRPr="00E73E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685B3CD" w14:textId="05EB6274" w:rsidR="000A09D0" w:rsidRPr="000A09D0" w:rsidRDefault="00EC5AFC" w:rsidP="00FE54B0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proofErr w:type="spellStart"/>
            <w:r w:rsidRPr="000A09D0">
              <w:rPr>
                <w:rFonts w:asciiTheme="minorHAnsi" w:hAnsiTheme="minorHAnsi" w:cstheme="minorHAnsi"/>
                <w:sz w:val="22"/>
                <w:szCs w:val="22"/>
              </w:rPr>
              <w:t>CeraPlus</w:t>
            </w:r>
            <w:proofErr w:type="spellEnd"/>
            <w:r w:rsidR="000A09D0">
              <w:rPr>
                <w:rFonts w:asciiTheme="minorHAnsi" w:hAnsiTheme="minorHAnsi" w:cstheme="minorHAnsi"/>
                <w:sz w:val="22"/>
                <w:szCs w:val="22"/>
              </w:rPr>
              <w:t>™</w:t>
            </w:r>
            <w:r w:rsidRPr="000A09D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0A09D0">
              <w:rPr>
                <w:rStyle w:val="normaltextrun"/>
                <w:rFonts w:ascii="Calibri" w:hAnsi="Calibri" w:cs="Calibri"/>
                <w:sz w:val="22"/>
                <w:szCs w:val="22"/>
              </w:rPr>
              <w:t>Soft Convex s</w:t>
            </w:r>
            <w:r w:rsidR="00FE54B0" w:rsidRPr="000A09D0">
              <w:rPr>
                <w:rStyle w:val="normaltextrun"/>
                <w:rFonts w:ascii="Calibri" w:hAnsi="Calibri" w:cs="Calibri"/>
                <w:sz w:val="22"/>
                <w:szCs w:val="22"/>
              </w:rPr>
              <w:t>kin barriers</w:t>
            </w:r>
            <w:r w:rsidR="000A09D0" w:rsidRPr="000A09D0">
              <w:rPr>
                <w:rStyle w:val="normaltextrun"/>
                <w:rFonts w:ascii="Calibri" w:hAnsi="Calibri" w:cs="Calibri"/>
                <w:sz w:val="22"/>
                <w:szCs w:val="22"/>
              </w:rPr>
              <w:t>*</w:t>
            </w:r>
            <w:r w:rsidR="00FE54B0" w:rsidRPr="000A09D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provide a secure, comfortable fit </w:t>
            </w:r>
            <w:r w:rsidR="000A09D0" w:rsidRPr="000A09D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to </w:t>
            </w:r>
            <w:r w:rsidR="00FE54B0" w:rsidRPr="000A09D0">
              <w:rPr>
                <w:rStyle w:val="normaltextrun"/>
                <w:rFonts w:ascii="Calibri" w:hAnsi="Calibri" w:cs="Calibri"/>
                <w:sz w:val="22"/>
                <w:szCs w:val="22"/>
              </w:rPr>
              <w:t>help prevent leakage.</w:t>
            </w:r>
          </w:p>
          <w:p w14:paraId="091E8783" w14:textId="5AE4DDB7" w:rsidR="00FE54B0" w:rsidRPr="000A09D0" w:rsidRDefault="000A09D0" w:rsidP="00FE54B0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A09D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lastRenderedPageBreak/>
              <w:t>CeraPlus</w:t>
            </w:r>
            <w:proofErr w:type="spellEnd"/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™</w:t>
            </w:r>
            <w:r w:rsidRPr="000A09D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skin barriers feature an extended wear formulation, infused with ceramide to protect the skin and help keep it healthy.  </w:t>
            </w:r>
            <w:r w:rsidR="00FE54B0" w:rsidRPr="000A09D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E89FD55" w14:textId="1DFA50D7" w:rsidR="00FE54B0" w:rsidRPr="000A09D0" w:rsidRDefault="00FE54B0" w:rsidP="00FE54B0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A09D0">
              <w:rPr>
                <w:rStyle w:val="normaltextrun"/>
                <w:rFonts w:ascii="Calibri" w:hAnsi="Calibri" w:cs="Calibri"/>
                <w:sz w:val="22"/>
                <w:szCs w:val="22"/>
              </w:rPr>
              <w:t>CeraPlus</w:t>
            </w:r>
            <w:proofErr w:type="spellEnd"/>
            <w:r w:rsidR="000A09D0">
              <w:rPr>
                <w:rStyle w:val="normaltextrun"/>
                <w:rFonts w:ascii="Calibri" w:hAnsi="Calibri" w:cs="Calibri"/>
                <w:sz w:val="22"/>
                <w:szCs w:val="22"/>
              </w:rPr>
              <w:t>™</w:t>
            </w:r>
            <w:r w:rsidRPr="000A09D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skin barriers reduce peristomal skin itching</w:t>
            </w:r>
            <w:r w:rsidR="000A09D0">
              <w:rPr>
                <w:rStyle w:val="normaltextrun"/>
                <w:rFonts w:ascii="Calibri" w:hAnsi="Calibri" w:cs="Calibri"/>
                <w:sz w:val="22"/>
                <w:szCs w:val="22"/>
              </w:rPr>
              <w:t>**</w:t>
            </w:r>
            <w:r w:rsidRPr="000A09D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. </w:t>
            </w:r>
            <w:r w:rsidR="000A09D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Pr="000A09D0">
              <w:rPr>
                <w:rStyle w:val="normaltextrun"/>
                <w:rFonts w:ascii="Calibri" w:hAnsi="Calibri" w:cs="Calibri"/>
                <w:sz w:val="22"/>
                <w:szCs w:val="22"/>
              </w:rPr>
              <w:t>Users of ceramide-infused skin barriers are very satisfied with skin barrier prevention of itching; more satisfied with itching prevention than non-ceramide infused skin barriers.</w:t>
            </w:r>
            <w:r w:rsidRPr="000A09D0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E0EF98C" w14:textId="533811E3" w:rsidR="00FE54B0" w:rsidRPr="00FE54B0" w:rsidRDefault="00FE54B0" w:rsidP="00FE54B0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Recommend a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CeraRing</w:t>
            </w:r>
            <w:proofErr w:type="spellEnd"/>
            <w:r w:rsidR="000A09D0">
              <w:rPr>
                <w:rStyle w:val="normaltextrun"/>
                <w:rFonts w:ascii="Calibri" w:hAnsi="Calibri" w:cs="Calibri"/>
                <w:sz w:val="22"/>
                <w:szCs w:val="22"/>
              </w:rPr>
              <w:t>™ slim barrier ring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to pr</w:t>
            </w:r>
            <w:r w:rsidR="000A09D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otect from leakage.  </w:t>
            </w:r>
            <w:proofErr w:type="spellStart"/>
            <w:r w:rsidR="000A09D0">
              <w:rPr>
                <w:rStyle w:val="normaltextrun"/>
                <w:rFonts w:ascii="Calibri" w:hAnsi="Calibri" w:cs="Calibri"/>
                <w:sz w:val="22"/>
                <w:szCs w:val="22"/>
              </w:rPr>
              <w:t>CeraPlus</w:t>
            </w:r>
            <w:proofErr w:type="spellEnd"/>
            <w:r w:rsidR="000A09D0">
              <w:rPr>
                <w:rStyle w:val="normaltextrun"/>
                <w:rFonts w:ascii="Calibri" w:hAnsi="Calibri" w:cs="Calibri"/>
                <w:sz w:val="22"/>
                <w:szCs w:val="22"/>
              </w:rPr>
              <w:t>™ skin b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arriers can be combined with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CeraRings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for a secure seal and a customized and comfortable fit. 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F885889" w14:textId="77777777" w:rsidR="00FE54B0" w:rsidRDefault="00FE54B0" w:rsidP="00FE54B0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Consider pre-size soft convex skin barriers combined with a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CeraRing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to get a secure, comfortable fit that helps prevent leakage and protects the skin. </w:t>
            </w:r>
          </w:p>
          <w:p w14:paraId="21362F65" w14:textId="0027A5C8" w:rsidR="00354F77" w:rsidRPr="00834F20" w:rsidRDefault="00354F77" w:rsidP="00BE038B">
            <w:pPr>
              <w:rPr>
                <w:sz w:val="20"/>
                <w:szCs w:val="20"/>
              </w:rPr>
            </w:pPr>
          </w:p>
        </w:tc>
      </w:tr>
      <w:tr w:rsidR="00761B13" w:rsidRPr="00322155" w14:paraId="3BCD1F38" w14:textId="77777777" w:rsidTr="6FAC6991">
        <w:tc>
          <w:tcPr>
            <w:tcW w:w="5130" w:type="dxa"/>
          </w:tcPr>
          <w:p w14:paraId="2AC7FA60" w14:textId="7A5E8B64" w:rsidR="00761B13" w:rsidRPr="00834F20" w:rsidRDefault="00EC5AFC" w:rsidP="00BE038B">
            <w:pPr>
              <w:rPr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lastRenderedPageBreak/>
              <w:t>What should users with dexterity issues or trouble cutting skin barriers consider as an alternative to a Forma Flex skin barrier?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5310" w:type="dxa"/>
          </w:tcPr>
          <w:p w14:paraId="038A60DA" w14:textId="39F12732" w:rsidR="00EC5AFC" w:rsidRDefault="00EC5AFC" w:rsidP="00EC5AFC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Consider using a pre-cut skin barrier that does not need to be cut.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 </w:t>
            </w:r>
          </w:p>
          <w:p w14:paraId="44F8F6BA" w14:textId="155369AE" w:rsidR="00EC5AFC" w:rsidRDefault="00EC5AFC" w:rsidP="00EC5AFC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End users can use a measuring guide to measure the stoma and select the appropriate pre-cut skin barrier.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4DCF5C3" w14:textId="3C09F02F" w:rsidR="00E20A97" w:rsidRPr="00EC5AFC" w:rsidRDefault="00EC5AFC" w:rsidP="00EC5AFC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A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CeraRing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can be used to further create a customized fit to protect from leakage and help keep the skin healthy.</w:t>
            </w:r>
          </w:p>
        </w:tc>
      </w:tr>
      <w:tr w:rsidR="00E73E22" w:rsidRPr="00322155" w14:paraId="481CD42D" w14:textId="77777777" w:rsidTr="6FAC6991">
        <w:tc>
          <w:tcPr>
            <w:tcW w:w="5130" w:type="dxa"/>
          </w:tcPr>
          <w:p w14:paraId="4AA88E13" w14:textId="27E01769" w:rsidR="00E73E22" w:rsidRDefault="00E73E22" w:rsidP="00BE038B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How can someone get a sample of the suggested replacement item?</w:t>
            </w:r>
          </w:p>
        </w:tc>
        <w:tc>
          <w:tcPr>
            <w:tcW w:w="5310" w:type="dxa"/>
          </w:tcPr>
          <w:p w14:paraId="3F5F5A6D" w14:textId="6FCB85F7" w:rsidR="00E73E22" w:rsidRDefault="00E73E22" w:rsidP="00EC5AFC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Call 888.808.7456 and one of our Consumer Service Advisors can answer questions, suggest options, and provide product samples at no charge. </w:t>
            </w:r>
          </w:p>
        </w:tc>
      </w:tr>
    </w:tbl>
    <w:p w14:paraId="1351B3BB" w14:textId="3A475D26" w:rsidR="00385DC0" w:rsidRDefault="00385DC0" w:rsidP="00845C62">
      <w:pPr>
        <w:rPr>
          <w:rFonts w:ascii="Arial" w:hAnsi="Arial" w:cs="Arial"/>
        </w:rPr>
      </w:pPr>
    </w:p>
    <w:p w14:paraId="35477D62" w14:textId="26C50AF1" w:rsidR="005A4FAA" w:rsidRDefault="005A4FAA" w:rsidP="00845C62">
      <w:pPr>
        <w:rPr>
          <w:rFonts w:cstheme="minorHAnsi"/>
          <w:sz w:val="20"/>
        </w:rPr>
      </w:pPr>
      <w:r w:rsidRPr="005A4FAA">
        <w:rPr>
          <w:rFonts w:cstheme="minorHAnsi"/>
          <w:sz w:val="20"/>
        </w:rPr>
        <w:t>Hollister, the Hollister logo</w:t>
      </w:r>
      <w:r w:rsidR="000A09D0">
        <w:rPr>
          <w:rFonts w:cstheme="minorHAnsi"/>
          <w:sz w:val="20"/>
        </w:rPr>
        <w:t xml:space="preserve">, </w:t>
      </w:r>
      <w:proofErr w:type="spellStart"/>
      <w:r w:rsidR="000A09D0">
        <w:rPr>
          <w:rFonts w:cstheme="minorHAnsi"/>
          <w:sz w:val="20"/>
        </w:rPr>
        <w:t>CeraPlus</w:t>
      </w:r>
      <w:proofErr w:type="spellEnd"/>
      <w:r w:rsidRPr="005A4FAA">
        <w:rPr>
          <w:rFonts w:cstheme="minorHAnsi"/>
          <w:sz w:val="20"/>
        </w:rPr>
        <w:t xml:space="preserve"> and </w:t>
      </w:r>
      <w:proofErr w:type="spellStart"/>
      <w:r w:rsidR="00395768">
        <w:rPr>
          <w:rFonts w:cstheme="minorHAnsi"/>
          <w:sz w:val="20"/>
        </w:rPr>
        <w:t>FormaFlex</w:t>
      </w:r>
      <w:proofErr w:type="spellEnd"/>
      <w:r w:rsidRPr="005A4FAA">
        <w:rPr>
          <w:rFonts w:cstheme="minorHAnsi"/>
          <w:sz w:val="20"/>
        </w:rPr>
        <w:t xml:space="preserve"> are trademarks of Hollister Incorporated.  © 202</w:t>
      </w:r>
      <w:r w:rsidR="00395768">
        <w:rPr>
          <w:rFonts w:cstheme="minorHAnsi"/>
          <w:sz w:val="20"/>
        </w:rPr>
        <w:t xml:space="preserve">4 </w:t>
      </w:r>
      <w:r w:rsidRPr="005A4FAA">
        <w:rPr>
          <w:rFonts w:cstheme="minorHAnsi"/>
          <w:sz w:val="20"/>
        </w:rPr>
        <w:t>Hollister Incorporated.</w:t>
      </w:r>
    </w:p>
    <w:p w14:paraId="03C5BFE9" w14:textId="77777777" w:rsidR="000A09D0" w:rsidRDefault="000A09D0" w:rsidP="00845C62">
      <w:pPr>
        <w:rPr>
          <w:rFonts w:cstheme="minorHAnsi"/>
          <w:sz w:val="20"/>
        </w:rPr>
      </w:pPr>
      <w:r>
        <w:rPr>
          <w:rFonts w:cstheme="minorHAnsi"/>
          <w:sz w:val="20"/>
        </w:rPr>
        <w:t>*</w:t>
      </w:r>
      <w:proofErr w:type="spellStart"/>
      <w:r>
        <w:rPr>
          <w:rFonts w:cstheme="minorHAnsi"/>
          <w:sz w:val="20"/>
        </w:rPr>
        <w:t>CeraPlus</w:t>
      </w:r>
      <w:proofErr w:type="spellEnd"/>
      <w:r>
        <w:rPr>
          <w:rFonts w:cstheme="minorHAnsi"/>
          <w:sz w:val="20"/>
        </w:rPr>
        <w:t xml:space="preserve"> skin barriers contain the </w:t>
      </w:r>
      <w:proofErr w:type="spellStart"/>
      <w:r>
        <w:rPr>
          <w:rFonts w:cstheme="minorHAnsi"/>
          <w:sz w:val="20"/>
        </w:rPr>
        <w:t>Remois</w:t>
      </w:r>
      <w:proofErr w:type="spellEnd"/>
      <w:r>
        <w:rPr>
          <w:rFonts w:cstheme="minorHAnsi"/>
          <w:sz w:val="20"/>
        </w:rPr>
        <w:t xml:space="preserve"> Technology of </w:t>
      </w:r>
      <w:proofErr w:type="spellStart"/>
      <w:r>
        <w:rPr>
          <w:rFonts w:cstheme="minorHAnsi"/>
          <w:sz w:val="20"/>
        </w:rPr>
        <w:t>Alcare</w:t>
      </w:r>
      <w:proofErr w:type="spellEnd"/>
      <w:r>
        <w:rPr>
          <w:rFonts w:cstheme="minorHAnsi"/>
          <w:sz w:val="20"/>
        </w:rPr>
        <w:t xml:space="preserve"> Co., Ltd.</w:t>
      </w:r>
    </w:p>
    <w:p w14:paraId="572FB949" w14:textId="57549A0C" w:rsidR="000A09D0" w:rsidRDefault="000A09D0" w:rsidP="00845C62">
      <w:pPr>
        <w:rPr>
          <w:rFonts w:cstheme="minorHAnsi"/>
          <w:sz w:val="20"/>
        </w:rPr>
      </w:pPr>
      <w:r>
        <w:rPr>
          <w:noProof/>
        </w:rPr>
        <w:drawing>
          <wp:inline distT="0" distB="0" distL="0" distR="0" wp14:anchorId="63A697D2" wp14:editId="7CFC16E0">
            <wp:extent cx="958850" cy="10368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6942" cy="1056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0"/>
        </w:rPr>
        <w:t xml:space="preserve">  </w:t>
      </w:r>
    </w:p>
    <w:p w14:paraId="3BD38581" w14:textId="588D31F0" w:rsidR="000A09D0" w:rsidRPr="000A09D0" w:rsidRDefault="000A09D0" w:rsidP="000A09D0">
      <w:pPr>
        <w:rPr>
          <w:rFonts w:cstheme="minorHAnsi"/>
          <w:sz w:val="20"/>
        </w:rPr>
      </w:pPr>
      <w:r>
        <w:rPr>
          <w:rFonts w:cstheme="minorHAnsi"/>
          <w:sz w:val="20"/>
        </w:rPr>
        <w:t>**</w:t>
      </w:r>
      <w:r w:rsidRPr="000A09D0">
        <w:rPr>
          <w:rFonts w:cstheme="minorHAnsi"/>
          <w:sz w:val="20"/>
        </w:rPr>
        <w:t>Following 12 months of continuou</w:t>
      </w:r>
      <w:r>
        <w:rPr>
          <w:rFonts w:cstheme="minorHAnsi"/>
          <w:sz w:val="20"/>
        </w:rPr>
        <w:t xml:space="preserve">s </w:t>
      </w:r>
      <w:proofErr w:type="spellStart"/>
      <w:r>
        <w:rPr>
          <w:rFonts w:cstheme="minorHAnsi"/>
          <w:sz w:val="20"/>
        </w:rPr>
        <w:t>CeraPlus</w:t>
      </w:r>
      <w:proofErr w:type="spellEnd"/>
      <w:proofErr w:type="gramStart"/>
      <w:r>
        <w:rPr>
          <w:rFonts w:cstheme="minorHAnsi"/>
          <w:sz w:val="20"/>
        </w:rPr>
        <w:t>™  Skin</w:t>
      </w:r>
      <w:proofErr w:type="gramEnd"/>
      <w:r>
        <w:rPr>
          <w:rFonts w:cstheme="minorHAnsi"/>
          <w:sz w:val="20"/>
        </w:rPr>
        <w:t xml:space="preserve"> Barrier use.  </w:t>
      </w:r>
      <w:r w:rsidRPr="000A09D0">
        <w:rPr>
          <w:rFonts w:cstheme="minorHAnsi"/>
          <w:sz w:val="20"/>
        </w:rPr>
        <w:t>Hollister Data on File, OSO Registry, September 2023, n=68, p= 0.0436 ref-03771</w:t>
      </w:r>
    </w:p>
    <w:p w14:paraId="347C47C1" w14:textId="3E3B7A63" w:rsidR="000A09D0" w:rsidRPr="005A4FAA" w:rsidRDefault="000A09D0" w:rsidP="00845C62">
      <w:pPr>
        <w:rPr>
          <w:rFonts w:cstheme="minorHAnsi"/>
          <w:sz w:val="20"/>
        </w:rPr>
      </w:pPr>
    </w:p>
    <w:sectPr w:rsidR="000A09D0" w:rsidRPr="005A4FAA" w:rsidSect="00FE22CD">
      <w:headerReference w:type="default" r:id="rId12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F9F1A" w14:textId="77777777" w:rsidR="007217A4" w:rsidRDefault="007217A4" w:rsidP="00FE22CD">
      <w:pPr>
        <w:spacing w:after="0" w:line="240" w:lineRule="auto"/>
      </w:pPr>
      <w:r>
        <w:separator/>
      </w:r>
    </w:p>
  </w:endnote>
  <w:endnote w:type="continuationSeparator" w:id="0">
    <w:p w14:paraId="2591DAF9" w14:textId="77777777" w:rsidR="007217A4" w:rsidRDefault="007217A4" w:rsidP="00FE2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522D0" w14:textId="77777777" w:rsidR="007217A4" w:rsidRDefault="007217A4" w:rsidP="00FE22CD">
      <w:pPr>
        <w:spacing w:after="0" w:line="240" w:lineRule="auto"/>
      </w:pPr>
      <w:r>
        <w:separator/>
      </w:r>
    </w:p>
  </w:footnote>
  <w:footnote w:type="continuationSeparator" w:id="0">
    <w:p w14:paraId="2B663815" w14:textId="77777777" w:rsidR="007217A4" w:rsidRDefault="007217A4" w:rsidP="00FE2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2A7E0" w14:textId="5BEEFF5C" w:rsidR="00385DC0" w:rsidRDefault="00385DC0" w:rsidP="00322155">
    <w:pPr>
      <w:tabs>
        <w:tab w:val="left" w:pos="3960"/>
        <w:tab w:val="left" w:pos="7200"/>
        <w:tab w:val="left" w:pos="8280"/>
      </w:tabs>
      <w:spacing w:after="0" w:line="240" w:lineRule="auto"/>
      <w:rPr>
        <w:rFonts w:ascii="Arial" w:eastAsia="Times New Roman" w:hAnsi="Arial" w:cs="Times New Roman"/>
        <w:color w:val="808080"/>
        <w:sz w:val="18"/>
        <w:szCs w:val="20"/>
      </w:rPr>
    </w:pPr>
  </w:p>
  <w:p w14:paraId="7AC75518" w14:textId="77777777" w:rsidR="00385DC0" w:rsidRPr="00FE22CD" w:rsidRDefault="00385DC0" w:rsidP="00385DC0">
    <w:pPr>
      <w:tabs>
        <w:tab w:val="left" w:pos="3960"/>
        <w:tab w:val="left" w:pos="7200"/>
        <w:tab w:val="left" w:pos="8280"/>
      </w:tabs>
      <w:spacing w:after="0" w:line="240" w:lineRule="auto"/>
      <w:ind w:left="-1080"/>
      <w:jc w:val="center"/>
      <w:rPr>
        <w:rFonts w:ascii="Arial" w:eastAsia="Times New Roman" w:hAnsi="Arial" w:cs="Times New Roman"/>
        <w:color w:val="808080"/>
        <w:sz w:val="18"/>
        <w:szCs w:val="20"/>
      </w:rPr>
    </w:pPr>
  </w:p>
  <w:p w14:paraId="7D5FCDCA" w14:textId="77777777" w:rsidR="00FE22CD" w:rsidRPr="00FE22CD" w:rsidRDefault="00FE22CD" w:rsidP="00FE22CD">
    <w:pPr>
      <w:spacing w:after="0" w:line="240" w:lineRule="auto"/>
      <w:ind w:left="-360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7D5FCDCC" wp14:editId="7D5FCDCD">
          <wp:extent cx="1876425" cy="457200"/>
          <wp:effectExtent l="0" t="0" r="9525" b="0"/>
          <wp:docPr id="2" name="Picture 2" descr="hlogor&amp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hlogor&amp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5FCDCB" w14:textId="77777777" w:rsidR="00FE22CD" w:rsidRDefault="00FE22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1BE5"/>
    <w:multiLevelType w:val="hybridMultilevel"/>
    <w:tmpl w:val="89EA5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89234D"/>
    <w:multiLevelType w:val="multilevel"/>
    <w:tmpl w:val="DB9A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B92E87"/>
    <w:multiLevelType w:val="multilevel"/>
    <w:tmpl w:val="629C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0C6CDC"/>
    <w:multiLevelType w:val="hybridMultilevel"/>
    <w:tmpl w:val="07C8D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38815"/>
    <w:multiLevelType w:val="hybridMultilevel"/>
    <w:tmpl w:val="15E44F64"/>
    <w:lvl w:ilvl="0" w:tplc="046CF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C3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2E1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C09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10E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A87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CC0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96E0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F85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F60F8"/>
    <w:multiLevelType w:val="multilevel"/>
    <w:tmpl w:val="B0B2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BA3990"/>
    <w:multiLevelType w:val="multilevel"/>
    <w:tmpl w:val="2F22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9F1053"/>
    <w:multiLevelType w:val="multilevel"/>
    <w:tmpl w:val="DEF6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FD4CD5"/>
    <w:multiLevelType w:val="multilevel"/>
    <w:tmpl w:val="A428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4052DA"/>
    <w:multiLevelType w:val="multilevel"/>
    <w:tmpl w:val="5E02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167A2E"/>
    <w:multiLevelType w:val="hybridMultilevel"/>
    <w:tmpl w:val="6A4C83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B97961"/>
    <w:multiLevelType w:val="multilevel"/>
    <w:tmpl w:val="7BAE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8169EE"/>
    <w:multiLevelType w:val="hybridMultilevel"/>
    <w:tmpl w:val="495A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35DE5"/>
    <w:multiLevelType w:val="multilevel"/>
    <w:tmpl w:val="C7F2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155081"/>
    <w:multiLevelType w:val="hybridMultilevel"/>
    <w:tmpl w:val="75F80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D57C6"/>
    <w:multiLevelType w:val="hybridMultilevel"/>
    <w:tmpl w:val="4202C4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10638C"/>
    <w:multiLevelType w:val="hybridMultilevel"/>
    <w:tmpl w:val="6312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73D97"/>
    <w:multiLevelType w:val="hybridMultilevel"/>
    <w:tmpl w:val="C346F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93AF1"/>
    <w:multiLevelType w:val="multilevel"/>
    <w:tmpl w:val="ECF2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E72B715"/>
    <w:multiLevelType w:val="hybridMultilevel"/>
    <w:tmpl w:val="90CC6072"/>
    <w:lvl w:ilvl="0" w:tplc="87728F72">
      <w:start w:val="1"/>
      <w:numFmt w:val="upperRoman"/>
      <w:lvlText w:val="%1."/>
      <w:lvlJc w:val="left"/>
      <w:pPr>
        <w:ind w:left="720" w:hanging="360"/>
      </w:pPr>
    </w:lvl>
    <w:lvl w:ilvl="1" w:tplc="851C1518">
      <w:start w:val="1"/>
      <w:numFmt w:val="lowerLetter"/>
      <w:lvlText w:val="%2."/>
      <w:lvlJc w:val="left"/>
      <w:pPr>
        <w:ind w:left="1440" w:hanging="360"/>
      </w:pPr>
    </w:lvl>
    <w:lvl w:ilvl="2" w:tplc="9C340C3A">
      <w:start w:val="1"/>
      <w:numFmt w:val="lowerRoman"/>
      <w:lvlText w:val="%3."/>
      <w:lvlJc w:val="right"/>
      <w:pPr>
        <w:ind w:left="2160" w:hanging="180"/>
      </w:pPr>
    </w:lvl>
    <w:lvl w:ilvl="3" w:tplc="8D488ACA">
      <w:start w:val="1"/>
      <w:numFmt w:val="decimal"/>
      <w:lvlText w:val="%4."/>
      <w:lvlJc w:val="left"/>
      <w:pPr>
        <w:ind w:left="2880" w:hanging="360"/>
      </w:pPr>
    </w:lvl>
    <w:lvl w:ilvl="4" w:tplc="CC72A65C">
      <w:start w:val="1"/>
      <w:numFmt w:val="lowerLetter"/>
      <w:lvlText w:val="%5."/>
      <w:lvlJc w:val="left"/>
      <w:pPr>
        <w:ind w:left="3600" w:hanging="360"/>
      </w:pPr>
    </w:lvl>
    <w:lvl w:ilvl="5" w:tplc="C9822310">
      <w:start w:val="1"/>
      <w:numFmt w:val="lowerRoman"/>
      <w:lvlText w:val="%6."/>
      <w:lvlJc w:val="right"/>
      <w:pPr>
        <w:ind w:left="4320" w:hanging="180"/>
      </w:pPr>
    </w:lvl>
    <w:lvl w:ilvl="6" w:tplc="8C261DDA">
      <w:start w:val="1"/>
      <w:numFmt w:val="decimal"/>
      <w:lvlText w:val="%7."/>
      <w:lvlJc w:val="left"/>
      <w:pPr>
        <w:ind w:left="5040" w:hanging="360"/>
      </w:pPr>
    </w:lvl>
    <w:lvl w:ilvl="7" w:tplc="A96ABBA8">
      <w:start w:val="1"/>
      <w:numFmt w:val="lowerLetter"/>
      <w:lvlText w:val="%8."/>
      <w:lvlJc w:val="left"/>
      <w:pPr>
        <w:ind w:left="5760" w:hanging="360"/>
      </w:pPr>
    </w:lvl>
    <w:lvl w:ilvl="8" w:tplc="C730F5A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E3AA1"/>
    <w:multiLevelType w:val="hybridMultilevel"/>
    <w:tmpl w:val="7E90EC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C26AC5"/>
    <w:multiLevelType w:val="hybridMultilevel"/>
    <w:tmpl w:val="67E66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03AAA"/>
    <w:multiLevelType w:val="multilevel"/>
    <w:tmpl w:val="7804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743803"/>
    <w:multiLevelType w:val="hybridMultilevel"/>
    <w:tmpl w:val="3140C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F76CE0"/>
    <w:multiLevelType w:val="multilevel"/>
    <w:tmpl w:val="389E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E092D7F"/>
    <w:multiLevelType w:val="multilevel"/>
    <w:tmpl w:val="20DA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0AE037D"/>
    <w:multiLevelType w:val="hybridMultilevel"/>
    <w:tmpl w:val="2592C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45C5C"/>
    <w:multiLevelType w:val="multilevel"/>
    <w:tmpl w:val="1F08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57C71E8"/>
    <w:multiLevelType w:val="hybridMultilevel"/>
    <w:tmpl w:val="3AF07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56121"/>
    <w:multiLevelType w:val="hybridMultilevel"/>
    <w:tmpl w:val="FDFAF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768463">
    <w:abstractNumId w:val="19"/>
  </w:num>
  <w:num w:numId="2" w16cid:durableId="1028523922">
    <w:abstractNumId w:val="4"/>
  </w:num>
  <w:num w:numId="3" w16cid:durableId="1996105973">
    <w:abstractNumId w:val="21"/>
  </w:num>
  <w:num w:numId="4" w16cid:durableId="1789157745">
    <w:abstractNumId w:val="26"/>
  </w:num>
  <w:num w:numId="5" w16cid:durableId="1762918994">
    <w:abstractNumId w:val="29"/>
  </w:num>
  <w:num w:numId="6" w16cid:durableId="1139228091">
    <w:abstractNumId w:val="28"/>
  </w:num>
  <w:num w:numId="7" w16cid:durableId="1323393846">
    <w:abstractNumId w:val="16"/>
  </w:num>
  <w:num w:numId="8" w16cid:durableId="2025859761">
    <w:abstractNumId w:val="14"/>
  </w:num>
  <w:num w:numId="9" w16cid:durableId="683485033">
    <w:abstractNumId w:val="10"/>
  </w:num>
  <w:num w:numId="10" w16cid:durableId="1653218423">
    <w:abstractNumId w:val="12"/>
  </w:num>
  <w:num w:numId="11" w16cid:durableId="1175876163">
    <w:abstractNumId w:val="3"/>
  </w:num>
  <w:num w:numId="12" w16cid:durableId="14116653">
    <w:abstractNumId w:val="23"/>
  </w:num>
  <w:num w:numId="13" w16cid:durableId="730270827">
    <w:abstractNumId w:val="15"/>
  </w:num>
  <w:num w:numId="14" w16cid:durableId="1502085821">
    <w:abstractNumId w:val="0"/>
  </w:num>
  <w:num w:numId="15" w16cid:durableId="412288188">
    <w:abstractNumId w:val="6"/>
  </w:num>
  <w:num w:numId="16" w16cid:durableId="1593859460">
    <w:abstractNumId w:val="18"/>
  </w:num>
  <w:num w:numId="17" w16cid:durableId="268778130">
    <w:abstractNumId w:val="9"/>
  </w:num>
  <w:num w:numId="18" w16cid:durableId="1031610953">
    <w:abstractNumId w:val="25"/>
  </w:num>
  <w:num w:numId="19" w16cid:durableId="2047413088">
    <w:abstractNumId w:val="7"/>
  </w:num>
  <w:num w:numId="20" w16cid:durableId="769013675">
    <w:abstractNumId w:val="5"/>
  </w:num>
  <w:num w:numId="21" w16cid:durableId="1362434324">
    <w:abstractNumId w:val="17"/>
  </w:num>
  <w:num w:numId="22" w16cid:durableId="380716880">
    <w:abstractNumId w:val="24"/>
  </w:num>
  <w:num w:numId="23" w16cid:durableId="1712798635">
    <w:abstractNumId w:val="8"/>
  </w:num>
  <w:num w:numId="24" w16cid:durableId="47803413">
    <w:abstractNumId w:val="27"/>
  </w:num>
  <w:num w:numId="25" w16cid:durableId="679822118">
    <w:abstractNumId w:val="22"/>
  </w:num>
  <w:num w:numId="26" w16cid:durableId="846601495">
    <w:abstractNumId w:val="1"/>
  </w:num>
  <w:num w:numId="27" w16cid:durableId="1950621410">
    <w:abstractNumId w:val="20"/>
  </w:num>
  <w:num w:numId="28" w16cid:durableId="334502768">
    <w:abstractNumId w:val="2"/>
  </w:num>
  <w:num w:numId="29" w16cid:durableId="1129129323">
    <w:abstractNumId w:val="13"/>
  </w:num>
  <w:num w:numId="30" w16cid:durableId="1018035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BBC"/>
    <w:rsid w:val="0000588C"/>
    <w:rsid w:val="00021A9C"/>
    <w:rsid w:val="000221B0"/>
    <w:rsid w:val="00063564"/>
    <w:rsid w:val="00067BA6"/>
    <w:rsid w:val="00084167"/>
    <w:rsid w:val="000951E2"/>
    <w:rsid w:val="00096ED0"/>
    <w:rsid w:val="000A09D0"/>
    <w:rsid w:val="000A695C"/>
    <w:rsid w:val="000D3909"/>
    <w:rsid w:val="000F3EEA"/>
    <w:rsid w:val="00101531"/>
    <w:rsid w:val="0013562C"/>
    <w:rsid w:val="00136599"/>
    <w:rsid w:val="0017051E"/>
    <w:rsid w:val="001868A4"/>
    <w:rsid w:val="001B57F2"/>
    <w:rsid w:val="001D50A8"/>
    <w:rsid w:val="001E55BA"/>
    <w:rsid w:val="00207F1D"/>
    <w:rsid w:val="00230A34"/>
    <w:rsid w:val="00231A4E"/>
    <w:rsid w:val="00253651"/>
    <w:rsid w:val="002760D3"/>
    <w:rsid w:val="00277615"/>
    <w:rsid w:val="00293863"/>
    <w:rsid w:val="002D63A0"/>
    <w:rsid w:val="0030014D"/>
    <w:rsid w:val="00322155"/>
    <w:rsid w:val="00333FC2"/>
    <w:rsid w:val="00336ED7"/>
    <w:rsid w:val="00354F77"/>
    <w:rsid w:val="003707A1"/>
    <w:rsid w:val="00382D13"/>
    <w:rsid w:val="00385DC0"/>
    <w:rsid w:val="0039391F"/>
    <w:rsid w:val="00395768"/>
    <w:rsid w:val="003A4916"/>
    <w:rsid w:val="003A6F39"/>
    <w:rsid w:val="003B453D"/>
    <w:rsid w:val="003B668D"/>
    <w:rsid w:val="003D29C5"/>
    <w:rsid w:val="003E06C3"/>
    <w:rsid w:val="00401EBE"/>
    <w:rsid w:val="00407444"/>
    <w:rsid w:val="00414A09"/>
    <w:rsid w:val="0043102C"/>
    <w:rsid w:val="00432BBC"/>
    <w:rsid w:val="00452215"/>
    <w:rsid w:val="00456234"/>
    <w:rsid w:val="00470FBD"/>
    <w:rsid w:val="004A45BF"/>
    <w:rsid w:val="004B4ABB"/>
    <w:rsid w:val="004D6718"/>
    <w:rsid w:val="004E1590"/>
    <w:rsid w:val="005013C6"/>
    <w:rsid w:val="00506CF0"/>
    <w:rsid w:val="0051693D"/>
    <w:rsid w:val="005460C7"/>
    <w:rsid w:val="005476A7"/>
    <w:rsid w:val="00596226"/>
    <w:rsid w:val="005A3EBB"/>
    <w:rsid w:val="005A4FAA"/>
    <w:rsid w:val="005E07BE"/>
    <w:rsid w:val="005E0FF3"/>
    <w:rsid w:val="005F22E1"/>
    <w:rsid w:val="00601774"/>
    <w:rsid w:val="006A625A"/>
    <w:rsid w:val="006D093E"/>
    <w:rsid w:val="006D3559"/>
    <w:rsid w:val="006E1872"/>
    <w:rsid w:val="006F0FB7"/>
    <w:rsid w:val="0070194C"/>
    <w:rsid w:val="007217A4"/>
    <w:rsid w:val="0075102B"/>
    <w:rsid w:val="00761B13"/>
    <w:rsid w:val="00765083"/>
    <w:rsid w:val="00795478"/>
    <w:rsid w:val="007B4A1F"/>
    <w:rsid w:val="007F212A"/>
    <w:rsid w:val="00825A34"/>
    <w:rsid w:val="00834F20"/>
    <w:rsid w:val="00840DAE"/>
    <w:rsid w:val="00845C62"/>
    <w:rsid w:val="008469CB"/>
    <w:rsid w:val="00850ECA"/>
    <w:rsid w:val="0085112C"/>
    <w:rsid w:val="00880F9B"/>
    <w:rsid w:val="00886E12"/>
    <w:rsid w:val="008A6405"/>
    <w:rsid w:val="008B307C"/>
    <w:rsid w:val="008B4CDF"/>
    <w:rsid w:val="008E7F23"/>
    <w:rsid w:val="00941F10"/>
    <w:rsid w:val="00981130"/>
    <w:rsid w:val="00981536"/>
    <w:rsid w:val="009F0C5D"/>
    <w:rsid w:val="009F231F"/>
    <w:rsid w:val="00A20C65"/>
    <w:rsid w:val="00A522B7"/>
    <w:rsid w:val="00A61A6E"/>
    <w:rsid w:val="00A8419A"/>
    <w:rsid w:val="00A90E71"/>
    <w:rsid w:val="00A96D84"/>
    <w:rsid w:val="00AC2D11"/>
    <w:rsid w:val="00AE7F95"/>
    <w:rsid w:val="00B35645"/>
    <w:rsid w:val="00B56AAE"/>
    <w:rsid w:val="00B6249A"/>
    <w:rsid w:val="00B7135E"/>
    <w:rsid w:val="00B76014"/>
    <w:rsid w:val="00B816C2"/>
    <w:rsid w:val="00BE038B"/>
    <w:rsid w:val="00C167FC"/>
    <w:rsid w:val="00C34B4C"/>
    <w:rsid w:val="00C44C12"/>
    <w:rsid w:val="00C55756"/>
    <w:rsid w:val="00C60AD4"/>
    <w:rsid w:val="00C6289C"/>
    <w:rsid w:val="00C878AF"/>
    <w:rsid w:val="00CA509A"/>
    <w:rsid w:val="00CD4C33"/>
    <w:rsid w:val="00D41080"/>
    <w:rsid w:val="00D57C4D"/>
    <w:rsid w:val="00D76C4F"/>
    <w:rsid w:val="00D9055F"/>
    <w:rsid w:val="00DA2798"/>
    <w:rsid w:val="00DB27E5"/>
    <w:rsid w:val="00E20A97"/>
    <w:rsid w:val="00E3037B"/>
    <w:rsid w:val="00E42226"/>
    <w:rsid w:val="00E47804"/>
    <w:rsid w:val="00E671FC"/>
    <w:rsid w:val="00E73980"/>
    <w:rsid w:val="00E73E22"/>
    <w:rsid w:val="00E77176"/>
    <w:rsid w:val="00EC5AFC"/>
    <w:rsid w:val="00EE7407"/>
    <w:rsid w:val="00F01E05"/>
    <w:rsid w:val="00F112C0"/>
    <w:rsid w:val="00F14373"/>
    <w:rsid w:val="00F53136"/>
    <w:rsid w:val="00F74FC7"/>
    <w:rsid w:val="00F91518"/>
    <w:rsid w:val="00F93318"/>
    <w:rsid w:val="00FB255E"/>
    <w:rsid w:val="00FD35C7"/>
    <w:rsid w:val="00FE22CD"/>
    <w:rsid w:val="00FE54B0"/>
    <w:rsid w:val="00FF16E9"/>
    <w:rsid w:val="00FF44F5"/>
    <w:rsid w:val="01471B36"/>
    <w:rsid w:val="019516C3"/>
    <w:rsid w:val="01E3FE2B"/>
    <w:rsid w:val="025CA116"/>
    <w:rsid w:val="0378F83E"/>
    <w:rsid w:val="04C7D2E6"/>
    <w:rsid w:val="05B46114"/>
    <w:rsid w:val="06F34119"/>
    <w:rsid w:val="07BF57FE"/>
    <w:rsid w:val="07F62BA4"/>
    <w:rsid w:val="081ACEBD"/>
    <w:rsid w:val="09821BAC"/>
    <w:rsid w:val="09C6E7BB"/>
    <w:rsid w:val="0B1DEC0D"/>
    <w:rsid w:val="0B37146A"/>
    <w:rsid w:val="0B5699BF"/>
    <w:rsid w:val="0C22E9D7"/>
    <w:rsid w:val="0CB2660E"/>
    <w:rsid w:val="0E83DA8A"/>
    <w:rsid w:val="100A858D"/>
    <w:rsid w:val="109A235F"/>
    <w:rsid w:val="1113DE3D"/>
    <w:rsid w:val="11A655EE"/>
    <w:rsid w:val="182301B4"/>
    <w:rsid w:val="18262880"/>
    <w:rsid w:val="1B34C898"/>
    <w:rsid w:val="1B5FE6FF"/>
    <w:rsid w:val="1B6ECC55"/>
    <w:rsid w:val="1BAC988E"/>
    <w:rsid w:val="1C685143"/>
    <w:rsid w:val="1C6A296A"/>
    <w:rsid w:val="1DBA18DB"/>
    <w:rsid w:val="1F3CC0DF"/>
    <w:rsid w:val="20A50AB7"/>
    <w:rsid w:val="20C6854C"/>
    <w:rsid w:val="20D89140"/>
    <w:rsid w:val="23EFD571"/>
    <w:rsid w:val="25CEB510"/>
    <w:rsid w:val="278A0AC6"/>
    <w:rsid w:val="28D13809"/>
    <w:rsid w:val="2A216EE1"/>
    <w:rsid w:val="2A2628D6"/>
    <w:rsid w:val="2AB740DF"/>
    <w:rsid w:val="2B876DA6"/>
    <w:rsid w:val="2CC2D871"/>
    <w:rsid w:val="2D6E3819"/>
    <w:rsid w:val="2DAE93DF"/>
    <w:rsid w:val="2DD9C6F5"/>
    <w:rsid w:val="2E00A2C9"/>
    <w:rsid w:val="2E1E47B5"/>
    <w:rsid w:val="2E3DA343"/>
    <w:rsid w:val="2E861D4D"/>
    <w:rsid w:val="2FF34190"/>
    <w:rsid w:val="311167B7"/>
    <w:rsid w:val="3169D1E8"/>
    <w:rsid w:val="321423EA"/>
    <w:rsid w:val="337E485E"/>
    <w:rsid w:val="3407F82F"/>
    <w:rsid w:val="36CF3466"/>
    <w:rsid w:val="3765E414"/>
    <w:rsid w:val="37E7BAD7"/>
    <w:rsid w:val="38AFAB89"/>
    <w:rsid w:val="39DD4F12"/>
    <w:rsid w:val="39FB630B"/>
    <w:rsid w:val="3A7F952D"/>
    <w:rsid w:val="3C4FB2DF"/>
    <w:rsid w:val="3D0C0247"/>
    <w:rsid w:val="3D35CACA"/>
    <w:rsid w:val="3DED0373"/>
    <w:rsid w:val="3E6CEBB7"/>
    <w:rsid w:val="3F70F5F9"/>
    <w:rsid w:val="3FBE8169"/>
    <w:rsid w:val="4043A309"/>
    <w:rsid w:val="40FD284D"/>
    <w:rsid w:val="41E3F680"/>
    <w:rsid w:val="4214CF49"/>
    <w:rsid w:val="43437F0D"/>
    <w:rsid w:val="4437F1D7"/>
    <w:rsid w:val="44DF4F6E"/>
    <w:rsid w:val="4704DADC"/>
    <w:rsid w:val="4871679B"/>
    <w:rsid w:val="48A0AB3D"/>
    <w:rsid w:val="48B9D39A"/>
    <w:rsid w:val="48DB4D6A"/>
    <w:rsid w:val="4B1CC2C6"/>
    <w:rsid w:val="4C416B64"/>
    <w:rsid w:val="4CFC6CE3"/>
    <w:rsid w:val="4D741C60"/>
    <w:rsid w:val="4DD8EFFA"/>
    <w:rsid w:val="4EC00792"/>
    <w:rsid w:val="4EEB30AA"/>
    <w:rsid w:val="50ABBD22"/>
    <w:rsid w:val="514C8654"/>
    <w:rsid w:val="51A5972B"/>
    <w:rsid w:val="51F2429A"/>
    <w:rsid w:val="5423142A"/>
    <w:rsid w:val="5452DA5F"/>
    <w:rsid w:val="552846A4"/>
    <w:rsid w:val="56A283DF"/>
    <w:rsid w:val="56E782E1"/>
    <w:rsid w:val="57132DDF"/>
    <w:rsid w:val="571AFEA6"/>
    <w:rsid w:val="5876508E"/>
    <w:rsid w:val="58AEFE40"/>
    <w:rsid w:val="592E25A0"/>
    <w:rsid w:val="5A2E0893"/>
    <w:rsid w:val="5A529F68"/>
    <w:rsid w:val="5A567B82"/>
    <w:rsid w:val="5AFFA396"/>
    <w:rsid w:val="5B0F0E9B"/>
    <w:rsid w:val="5BADF150"/>
    <w:rsid w:val="5CC90A5F"/>
    <w:rsid w:val="5CFC5CA7"/>
    <w:rsid w:val="5D3FE02B"/>
    <w:rsid w:val="5DA347EB"/>
    <w:rsid w:val="5E2F7985"/>
    <w:rsid w:val="5E64DAC0"/>
    <w:rsid w:val="602AC77A"/>
    <w:rsid w:val="60816273"/>
    <w:rsid w:val="60998DCE"/>
    <w:rsid w:val="619848EB"/>
    <w:rsid w:val="61E7276C"/>
    <w:rsid w:val="626FB99B"/>
    <w:rsid w:val="6310F5C7"/>
    <w:rsid w:val="631F8F60"/>
    <w:rsid w:val="63D76A2F"/>
    <w:rsid w:val="6455CD50"/>
    <w:rsid w:val="6469B6EA"/>
    <w:rsid w:val="64D41C44"/>
    <w:rsid w:val="655413D2"/>
    <w:rsid w:val="662DD934"/>
    <w:rsid w:val="66886267"/>
    <w:rsid w:val="66891502"/>
    <w:rsid w:val="66EA4E9D"/>
    <w:rsid w:val="68B18805"/>
    <w:rsid w:val="68BEF3C7"/>
    <w:rsid w:val="68C881A2"/>
    <w:rsid w:val="6904A8AF"/>
    <w:rsid w:val="693F4E60"/>
    <w:rsid w:val="694303A7"/>
    <w:rsid w:val="6A365FFF"/>
    <w:rsid w:val="6B435DC8"/>
    <w:rsid w:val="6C04D8A6"/>
    <w:rsid w:val="6CD75D62"/>
    <w:rsid w:val="6CEEF8CB"/>
    <w:rsid w:val="6E109930"/>
    <w:rsid w:val="6F950164"/>
    <w:rsid w:val="6FAC6991"/>
    <w:rsid w:val="6FBC41DE"/>
    <w:rsid w:val="70334FAA"/>
    <w:rsid w:val="7180FF68"/>
    <w:rsid w:val="719DF262"/>
    <w:rsid w:val="721A6BF4"/>
    <w:rsid w:val="7229D6F9"/>
    <w:rsid w:val="730466E4"/>
    <w:rsid w:val="7304BC91"/>
    <w:rsid w:val="730DF134"/>
    <w:rsid w:val="73894066"/>
    <w:rsid w:val="73963144"/>
    <w:rsid w:val="74210DE1"/>
    <w:rsid w:val="74765089"/>
    <w:rsid w:val="74BB914D"/>
    <w:rsid w:val="74F92729"/>
    <w:rsid w:val="75C253FB"/>
    <w:rsid w:val="75EA0688"/>
    <w:rsid w:val="79247A5E"/>
    <w:rsid w:val="79DBB307"/>
    <w:rsid w:val="7AC13EED"/>
    <w:rsid w:val="7CFD3F79"/>
    <w:rsid w:val="7D2FA0C8"/>
    <w:rsid w:val="7E90E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FCDC2"/>
  <w15:docId w15:val="{0BCD02C3-2987-4C5A-82E2-73C41FA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C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2CD"/>
  </w:style>
  <w:style w:type="paragraph" w:styleId="Footer">
    <w:name w:val="footer"/>
    <w:basedOn w:val="Normal"/>
    <w:link w:val="FooterChar"/>
    <w:uiPriority w:val="99"/>
    <w:unhideWhenUsed/>
    <w:rsid w:val="00FE2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2CD"/>
  </w:style>
  <w:style w:type="paragraph" w:styleId="BalloonText">
    <w:name w:val="Balloon Text"/>
    <w:basedOn w:val="Normal"/>
    <w:link w:val="BalloonTextChar"/>
    <w:uiPriority w:val="99"/>
    <w:semiHidden/>
    <w:unhideWhenUsed/>
    <w:rsid w:val="00FE2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2CD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38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5DC0"/>
  </w:style>
  <w:style w:type="character" w:customStyle="1" w:styleId="eop">
    <w:name w:val="eop"/>
    <w:basedOn w:val="DefaultParagraphFont"/>
    <w:rsid w:val="00385DC0"/>
  </w:style>
  <w:style w:type="paragraph" w:styleId="ListParagraph">
    <w:name w:val="List Paragraph"/>
    <w:basedOn w:val="Normal"/>
    <w:uiPriority w:val="34"/>
    <w:qFormat/>
    <w:rsid w:val="00385DC0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5DC0"/>
    <w:rPr>
      <w:color w:val="0000FF"/>
      <w:u w:val="single"/>
    </w:rPr>
  </w:style>
  <w:style w:type="table" w:styleId="TableGrid">
    <w:name w:val="Table Grid"/>
    <w:basedOn w:val="TableNormal"/>
    <w:uiPriority w:val="39"/>
    <w:rsid w:val="005E0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70FB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70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F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F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F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FBD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0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2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276246-b5fb-48bd-a50f-e9fec5a76af0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ADA5B00F30B047B24BA1F4937869A2" ma:contentTypeVersion="6" ma:contentTypeDescription="Create a new document." ma:contentTypeScope="" ma:versionID="558087de4d8e2bb91aab922013b2ff08">
  <xsd:schema xmlns:xsd="http://www.w3.org/2001/XMLSchema" xmlns:xs="http://www.w3.org/2001/XMLSchema" xmlns:p="http://schemas.microsoft.com/office/2006/metadata/properties" xmlns:ns2="60e0a8d9-ec49-4a60-ac6c-6b12df69a8ab" xmlns:ns3="aa276246-b5fb-48bd-a50f-e9fec5a76af0" targetNamespace="http://schemas.microsoft.com/office/2006/metadata/properties" ma:root="true" ma:fieldsID="5f7f565c43c962f76ae859651f8a5f76" ns2:_="" ns3:_="">
    <xsd:import namespace="60e0a8d9-ec49-4a60-ac6c-6b12df69a8ab"/>
    <xsd:import namespace="aa276246-b5fb-48bd-a50f-e9fec5a76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0a8d9-ec49-4a60-ac6c-6b12df69a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76246-b5fb-48bd-a50f-e9fec5a76a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94570C-0FB7-4956-AFBC-7548937DEBE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7091ba5-66b2-40d7-83e0-dc3e336a2e4b"/>
    <ds:schemaRef ds:uri="73c4b9f5-d3eb-4d81-99ca-1318578225d1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BE80D72-E7DC-47F8-B3C6-D6A4CBD4FB36}"/>
</file>

<file path=customXml/itemProps3.xml><?xml version="1.0" encoding="utf-8"?>
<ds:datastoreItem xmlns:ds="http://schemas.openxmlformats.org/officeDocument/2006/customXml" ds:itemID="{D44204E9-E110-405C-BCD3-0A04DDA3D6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BB2428-754B-4A1D-A015-830DA26A5F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528</Words>
  <Characters>3016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Hollister Incorporated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Hollister</dc:creator>
  <cp:lastModifiedBy>Megan Freitag</cp:lastModifiedBy>
  <cp:revision>2</cp:revision>
  <cp:lastPrinted>2023-03-06T23:52:00Z</cp:lastPrinted>
  <dcterms:created xsi:type="dcterms:W3CDTF">2024-06-05T13:12:00Z</dcterms:created>
  <dcterms:modified xsi:type="dcterms:W3CDTF">2024-06-05T13:12:00Z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0x0101008AADA5B00F30B047B24BA1F4937869A2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